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F19" w:rsidRPr="00DA302E" w:rsidRDefault="003155B2" w:rsidP="002A3A7A">
      <w:pPr>
        <w:jc w:val="center"/>
        <w:rPr>
          <w:b/>
          <w:i/>
          <w:sz w:val="28"/>
          <w:szCs w:val="28"/>
        </w:rPr>
      </w:pPr>
      <w:r w:rsidRPr="00DA302E">
        <w:rPr>
          <w:b/>
          <w:i/>
          <w:sz w:val="28"/>
          <w:szCs w:val="28"/>
        </w:rPr>
        <w:t>Jurisprudenţa relevantă a Curţii de Justiţie a Uniunii Europene în materia achiziţiilor publice.</w:t>
      </w:r>
    </w:p>
    <w:p w:rsidR="002A3A7A" w:rsidRPr="002A3A7A" w:rsidRDefault="002A3A7A" w:rsidP="002A3A7A">
      <w:pPr>
        <w:jc w:val="center"/>
        <w:rPr>
          <w:b/>
          <w:i/>
          <w:sz w:val="32"/>
          <w:szCs w:val="32"/>
        </w:rPr>
      </w:pPr>
    </w:p>
    <w:p w:rsidR="00963675" w:rsidRPr="00DA302E" w:rsidRDefault="00513474" w:rsidP="002A3A7A">
      <w:pPr>
        <w:ind w:firstLine="708"/>
        <w:jc w:val="both"/>
        <w:rPr>
          <w:sz w:val="24"/>
          <w:szCs w:val="24"/>
        </w:rPr>
      </w:pPr>
      <w:r w:rsidRPr="00DA302E">
        <w:rPr>
          <w:sz w:val="24"/>
          <w:szCs w:val="24"/>
        </w:rPr>
        <w:t>În timp ce dreptul Uniunii Europene trebuie să fie aplicat de către orice instanță a statelor membre (fie ea națională, regională sau locală), Curtea Europeană de Justiție asigură interpretarea și aplicarea dreptului UE în mod corect și uniform în toate statele membre. Prin urmare, jurisprudența UE este dezvoltată, în principal, de Curtea Europeană de Justiție.</w:t>
      </w:r>
    </w:p>
    <w:p w:rsidR="006C3CA3" w:rsidRPr="00DA302E" w:rsidRDefault="006C3CA3" w:rsidP="002A3A7A">
      <w:pPr>
        <w:ind w:firstLine="708"/>
        <w:jc w:val="both"/>
        <w:rPr>
          <w:b/>
          <w:sz w:val="24"/>
          <w:szCs w:val="24"/>
        </w:rPr>
      </w:pPr>
      <w:r w:rsidRPr="00DA302E">
        <w:rPr>
          <w:b/>
          <w:sz w:val="24"/>
          <w:szCs w:val="24"/>
        </w:rPr>
        <w:t xml:space="preserve">Preliminar. </w:t>
      </w:r>
    </w:p>
    <w:p w:rsidR="00B76046" w:rsidRPr="00DA302E" w:rsidRDefault="00BD29FF" w:rsidP="00701AC5">
      <w:pPr>
        <w:spacing w:after="0"/>
        <w:ind w:firstLine="708"/>
        <w:jc w:val="both"/>
        <w:rPr>
          <w:i/>
          <w:sz w:val="24"/>
          <w:szCs w:val="24"/>
        </w:rPr>
      </w:pPr>
      <w:r w:rsidRPr="00DA302E">
        <w:rPr>
          <w:sz w:val="24"/>
          <w:szCs w:val="24"/>
        </w:rPr>
        <w:t>Pentru a releva importanţa deciziilor  CJUE, menţionez o decizie care nu are legătură directă cu această materie</w:t>
      </w:r>
      <w:r w:rsidR="004415D4" w:rsidRPr="00DA302E">
        <w:rPr>
          <w:sz w:val="24"/>
          <w:szCs w:val="24"/>
        </w:rPr>
        <w:t>. Astfel, p</w:t>
      </w:r>
      <w:r w:rsidR="005E4C2C" w:rsidRPr="00DA302E">
        <w:rPr>
          <w:sz w:val="24"/>
          <w:szCs w:val="24"/>
        </w:rPr>
        <w:t xml:space="preserve">rin Decizia pronunțată la data de 19 octombrie 2017, în Cauza C-101/16, </w:t>
      </w:r>
      <w:proofErr w:type="spellStart"/>
      <w:r w:rsidR="005E4C2C" w:rsidRPr="00DA302E">
        <w:rPr>
          <w:sz w:val="24"/>
          <w:szCs w:val="24"/>
        </w:rPr>
        <w:t>Paper</w:t>
      </w:r>
      <w:proofErr w:type="spellEnd"/>
      <w:r w:rsidR="005E4C2C" w:rsidRPr="00DA302E">
        <w:rPr>
          <w:sz w:val="24"/>
          <w:szCs w:val="24"/>
        </w:rPr>
        <w:t xml:space="preserve"> Consult SRL împotriva României,  CJUE a decis că Directiva 2006/112/CE a Consiliului din 28 noiembrie 2006 privind sistemul comun al TVA </w:t>
      </w:r>
      <w:r w:rsidR="005E4C2C" w:rsidRPr="00DA302E">
        <w:rPr>
          <w:i/>
          <w:sz w:val="24"/>
          <w:szCs w:val="24"/>
        </w:rPr>
        <w:t>„trebuie să fie interpretată în sensul că se opune unei reglementări naționale precum cea în discuție în cauza principală, în temeiul căreia dreptul de deducere a taxei pe valoarea adăugată este refuzat unei persoane impozabile pentru motivul că operatorul care i</w:t>
      </w:r>
      <w:r w:rsidR="005E4C2C" w:rsidRPr="00DA302E">
        <w:rPr>
          <w:rFonts w:ascii="MS Mincho" w:eastAsia="MS Mincho" w:hAnsi="MS Mincho" w:cs="MS Mincho" w:hint="eastAsia"/>
          <w:i/>
          <w:sz w:val="24"/>
          <w:szCs w:val="24"/>
        </w:rPr>
        <w:t>‑</w:t>
      </w:r>
      <w:r w:rsidR="005E4C2C" w:rsidRPr="00DA302E">
        <w:rPr>
          <w:i/>
          <w:sz w:val="24"/>
          <w:szCs w:val="24"/>
        </w:rPr>
        <w:t>a furnizat o prestare de servicii în schimbul unei facturi pe care figurează separat prețul și taxa pe valoarea adăugată a fost declarat inactiv de administrația fiscală a unui stat membru, această declarare a inactivității fiind publică și accesibilă pe internet oricărei persoane impozabile în acest stat, atunci când acest refuz al dreptului de deducere este sistematic și definitiv, nepermițând să se facă dovada absenței unei fraude sau a unei pierderi de venituri fiscale„.</w:t>
      </w:r>
    </w:p>
    <w:p w:rsidR="002A3A7A" w:rsidRDefault="00B76046" w:rsidP="00701AC5">
      <w:pPr>
        <w:spacing w:after="0"/>
        <w:ind w:firstLine="708"/>
        <w:jc w:val="both"/>
        <w:rPr>
          <w:sz w:val="24"/>
          <w:szCs w:val="24"/>
        </w:rPr>
      </w:pPr>
      <w:r w:rsidRPr="00DA302E">
        <w:rPr>
          <w:sz w:val="24"/>
          <w:szCs w:val="24"/>
        </w:rPr>
        <w:t xml:space="preserve">Astfel, efectul imediat al Deciziei CJUE în Cauza C-101/16 – </w:t>
      </w:r>
      <w:proofErr w:type="spellStart"/>
      <w:r w:rsidRPr="00DA302E">
        <w:rPr>
          <w:sz w:val="24"/>
          <w:szCs w:val="24"/>
        </w:rPr>
        <w:t>Paper</w:t>
      </w:r>
      <w:proofErr w:type="spellEnd"/>
      <w:r w:rsidRPr="00DA302E">
        <w:rPr>
          <w:sz w:val="24"/>
          <w:szCs w:val="24"/>
        </w:rPr>
        <w:t xml:space="preserve"> Consult SRL împotriva României constă în faptul că dreptul de deducere a TVA aferentă unei achiziții de la un contribuabil declarat inactiv nu va mai putea fi refuzat de către autorități, decât în cazul dovedirii unei fraude sau a unei pierderi de venituri fiscale, generate de respectiva operațiune.</w:t>
      </w:r>
    </w:p>
    <w:p w:rsidR="00907120" w:rsidRDefault="00907120" w:rsidP="00701AC5">
      <w:pPr>
        <w:spacing w:after="0"/>
        <w:ind w:firstLine="708"/>
        <w:jc w:val="both"/>
        <w:rPr>
          <w:sz w:val="24"/>
          <w:szCs w:val="24"/>
        </w:rPr>
      </w:pPr>
    </w:p>
    <w:p w:rsidR="00907120" w:rsidRPr="00907120" w:rsidRDefault="00907120" w:rsidP="00907120">
      <w:pPr>
        <w:spacing w:after="0"/>
        <w:ind w:firstLine="708"/>
        <w:jc w:val="both"/>
        <w:rPr>
          <w:b/>
          <w:i/>
          <w:sz w:val="24"/>
          <w:szCs w:val="24"/>
        </w:rPr>
      </w:pPr>
      <w:r w:rsidRPr="00907120">
        <w:rPr>
          <w:b/>
          <w:i/>
          <w:sz w:val="24"/>
          <w:szCs w:val="24"/>
        </w:rPr>
        <w:t>Hotărârea CJUE în cauzele conexate C</w:t>
      </w:r>
      <w:r w:rsidRPr="00907120">
        <w:rPr>
          <w:rFonts w:ascii="MS Mincho" w:eastAsia="MS Mincho" w:hAnsi="MS Mincho" w:cs="MS Mincho" w:hint="eastAsia"/>
          <w:b/>
          <w:i/>
          <w:sz w:val="24"/>
          <w:szCs w:val="24"/>
        </w:rPr>
        <w:t>‑</w:t>
      </w:r>
      <w:r w:rsidRPr="00907120">
        <w:rPr>
          <w:b/>
          <w:i/>
          <w:sz w:val="24"/>
          <w:szCs w:val="24"/>
        </w:rPr>
        <w:t>439/14 și C</w:t>
      </w:r>
      <w:r w:rsidRPr="00907120">
        <w:rPr>
          <w:rFonts w:ascii="MS Mincho" w:eastAsia="MS Mincho" w:hAnsi="MS Mincho" w:cs="MS Mincho" w:hint="eastAsia"/>
          <w:b/>
          <w:i/>
          <w:sz w:val="24"/>
          <w:szCs w:val="24"/>
        </w:rPr>
        <w:t>‑</w:t>
      </w:r>
      <w:r w:rsidRPr="00907120">
        <w:rPr>
          <w:b/>
          <w:i/>
          <w:sz w:val="24"/>
          <w:szCs w:val="24"/>
        </w:rPr>
        <w:t xml:space="preserve">488/14, Star </w:t>
      </w:r>
      <w:proofErr w:type="spellStart"/>
      <w:r w:rsidRPr="00907120">
        <w:rPr>
          <w:b/>
          <w:i/>
          <w:sz w:val="24"/>
          <w:szCs w:val="24"/>
        </w:rPr>
        <w:t>Storage</w:t>
      </w:r>
      <w:proofErr w:type="spellEnd"/>
      <w:r w:rsidRPr="00907120">
        <w:rPr>
          <w:b/>
          <w:i/>
          <w:sz w:val="24"/>
          <w:szCs w:val="24"/>
        </w:rPr>
        <w:t xml:space="preserve"> și alții</w:t>
      </w:r>
    </w:p>
    <w:p w:rsidR="00E45A50" w:rsidRDefault="00907120" w:rsidP="000917C4">
      <w:pPr>
        <w:spacing w:after="0"/>
        <w:ind w:firstLine="708"/>
        <w:jc w:val="both"/>
        <w:rPr>
          <w:i/>
          <w:sz w:val="24"/>
          <w:szCs w:val="24"/>
        </w:rPr>
      </w:pPr>
      <w:r w:rsidRPr="00907120">
        <w:rPr>
          <w:sz w:val="24"/>
          <w:szCs w:val="24"/>
        </w:rPr>
        <w:t>Curtea a statuat că</w:t>
      </w:r>
      <w:r w:rsidR="000917C4">
        <w:rPr>
          <w:sz w:val="24"/>
          <w:szCs w:val="24"/>
        </w:rPr>
        <w:t>:</w:t>
      </w:r>
      <w:r w:rsidRPr="00907120">
        <w:rPr>
          <w:sz w:val="24"/>
          <w:szCs w:val="24"/>
        </w:rPr>
        <w:t xml:space="preserve"> </w:t>
      </w:r>
      <w:r w:rsidR="000917C4" w:rsidRPr="000917C4">
        <w:rPr>
          <w:i/>
          <w:sz w:val="24"/>
          <w:szCs w:val="24"/>
        </w:rPr>
        <w:t xml:space="preserve">Articolul 1 alineatele (1)-(3) din Directiva 89/665/CEE a Consiliului din 21 decembrie 1989 privind coordonarea actelor cu putere de lege și a actelor administrative privind aplicarea procedurilor care vizează căile de atac față de atribuirea contractelor de achiziții publice de produse și a contractelor publice de lucrări, astfel cum a fost modificată prin Directiva 2007/66/CE a Parlamentului European și a Consiliului din 11 decembrie 2007, și articolul 1 alineatele (1)-(3) din Directiva 92/13/CEE a Consiliului din 25 februarie 1992 privind coordonarea actelor cu putere de lege și actelor administrative referitoare la aplicarea normelor comunitare cu privire la procedurile de achiziții publice ale entităților care desfășoară activități în sectoarele apei, energiei, transporturilor și telecomunicațiilor, astfel cum a fost modificată prin Directiva 2007/66, citite în lumina articolului 47 din Carta drepturilor fundamentale a Uniunii Europene, trebuie să fie interpretate în sensul că nu se opun unei reglementări naționale precum cea în discuție în litigiile principale, care condiționează admisibilitatea oricărei căi de atac împotriva unui act al autorității contractante de obligația reclamantului de a constitui garanția de bună </w:t>
      </w:r>
      <w:r w:rsidR="000917C4" w:rsidRPr="000917C4">
        <w:rPr>
          <w:i/>
          <w:sz w:val="24"/>
          <w:szCs w:val="24"/>
        </w:rPr>
        <w:lastRenderedPageBreak/>
        <w:t>conduită pe care o prevede în beneficiul autorității contractante, din moment ce această garanție trebuie să îi fie restituită reclamantului indiferent de soluția pronunțată în calea de atac.</w:t>
      </w:r>
    </w:p>
    <w:p w:rsidR="00C3421A" w:rsidRPr="000917C4" w:rsidRDefault="00C3421A" w:rsidP="000917C4">
      <w:pPr>
        <w:spacing w:after="0"/>
        <w:ind w:firstLine="708"/>
        <w:jc w:val="both"/>
        <w:rPr>
          <w:i/>
          <w:sz w:val="24"/>
          <w:szCs w:val="24"/>
        </w:rPr>
      </w:pPr>
    </w:p>
    <w:p w:rsidR="00563CE1" w:rsidRPr="00DA302E" w:rsidRDefault="00963675" w:rsidP="00E45A50">
      <w:pPr>
        <w:pStyle w:val="Listparagraf"/>
        <w:numPr>
          <w:ilvl w:val="0"/>
          <w:numId w:val="1"/>
        </w:numPr>
        <w:jc w:val="both"/>
        <w:rPr>
          <w:b/>
          <w:sz w:val="24"/>
          <w:szCs w:val="24"/>
        </w:rPr>
      </w:pPr>
      <w:r w:rsidRPr="00DA302E">
        <w:rPr>
          <w:b/>
          <w:sz w:val="24"/>
          <w:szCs w:val="24"/>
        </w:rPr>
        <w:t xml:space="preserve">Cauza C-100/12, </w:t>
      </w:r>
      <w:proofErr w:type="spellStart"/>
      <w:r w:rsidRPr="00DA302E">
        <w:rPr>
          <w:b/>
          <w:sz w:val="24"/>
          <w:szCs w:val="24"/>
        </w:rPr>
        <w:t>Fastweb</w:t>
      </w:r>
      <w:proofErr w:type="spellEnd"/>
    </w:p>
    <w:p w:rsidR="004D5CFD" w:rsidRDefault="00E45A50" w:rsidP="00701AC5">
      <w:pPr>
        <w:spacing w:after="0"/>
        <w:ind w:firstLine="360"/>
        <w:jc w:val="both"/>
        <w:rPr>
          <w:sz w:val="24"/>
          <w:szCs w:val="24"/>
        </w:rPr>
      </w:pPr>
      <w:r w:rsidRPr="00DA302E">
        <w:rPr>
          <w:sz w:val="24"/>
          <w:szCs w:val="24"/>
        </w:rPr>
        <w:t xml:space="preserve">Curtea de Justiție a UE a pronunțat, pe data de 4 iulie 2013, hotărârea preliminară în cauza C-100/12, </w:t>
      </w:r>
      <w:proofErr w:type="spellStart"/>
      <w:r w:rsidRPr="00DA302E">
        <w:rPr>
          <w:sz w:val="24"/>
          <w:szCs w:val="24"/>
        </w:rPr>
        <w:t>Fastweb</w:t>
      </w:r>
      <w:proofErr w:type="spellEnd"/>
      <w:r w:rsidRPr="00DA302E">
        <w:rPr>
          <w:sz w:val="24"/>
          <w:szCs w:val="24"/>
        </w:rPr>
        <w:t xml:space="preserve"> care privește un acord-cadru încheiat de Centrul național pentru informatică în administrația publică, printre altele, cu </w:t>
      </w:r>
      <w:proofErr w:type="spellStart"/>
      <w:r w:rsidRPr="00DA302E">
        <w:rPr>
          <w:sz w:val="24"/>
          <w:szCs w:val="24"/>
        </w:rPr>
        <w:t>Fastweb</w:t>
      </w:r>
      <w:proofErr w:type="spellEnd"/>
      <w:r w:rsidRPr="00DA302E">
        <w:rPr>
          <w:sz w:val="24"/>
          <w:szCs w:val="24"/>
        </w:rPr>
        <w:t xml:space="preserve"> și cu Telecom Italia.</w:t>
      </w:r>
    </w:p>
    <w:p w:rsidR="004D5CFD" w:rsidRDefault="00E45A50" w:rsidP="004D5CFD">
      <w:pPr>
        <w:spacing w:after="0"/>
        <w:ind w:firstLine="360"/>
        <w:jc w:val="both"/>
        <w:rPr>
          <w:sz w:val="24"/>
          <w:szCs w:val="24"/>
        </w:rPr>
      </w:pPr>
      <w:r w:rsidRPr="00DA302E">
        <w:rPr>
          <w:sz w:val="24"/>
          <w:szCs w:val="24"/>
        </w:rPr>
        <w:t xml:space="preserve">La 18 iunie 2010, </w:t>
      </w:r>
      <w:proofErr w:type="spellStart"/>
      <w:r w:rsidRPr="00DA302E">
        <w:rPr>
          <w:sz w:val="24"/>
          <w:szCs w:val="24"/>
        </w:rPr>
        <w:t>Azienda</w:t>
      </w:r>
      <w:proofErr w:type="spellEnd"/>
      <w:r w:rsidRPr="00DA302E">
        <w:rPr>
          <w:sz w:val="24"/>
          <w:szCs w:val="24"/>
        </w:rPr>
        <w:t xml:space="preserve"> </w:t>
      </w:r>
      <w:proofErr w:type="spellStart"/>
      <w:r w:rsidRPr="00DA302E">
        <w:rPr>
          <w:sz w:val="24"/>
          <w:szCs w:val="24"/>
        </w:rPr>
        <w:t>Sanitaria</w:t>
      </w:r>
      <w:proofErr w:type="spellEnd"/>
      <w:r w:rsidRPr="00DA302E">
        <w:rPr>
          <w:sz w:val="24"/>
          <w:szCs w:val="24"/>
        </w:rPr>
        <w:t xml:space="preserve"> Locale di Alessandria a adresat acestor societăți o cerere de ofertă având ca obiect un contract pentru „linii pentru transmiterea de date și telefonice”, pe baza unui caiet de sarcini. Prin decizia din 15 septembrie 2010, aceasta a ales oferta prezentată de Telecom Italia, încheind un contract cu o filială a celei din urmă, </w:t>
      </w:r>
      <w:proofErr w:type="spellStart"/>
      <w:r w:rsidRPr="00DA302E">
        <w:rPr>
          <w:sz w:val="24"/>
          <w:szCs w:val="24"/>
        </w:rPr>
        <w:t>Path</w:t>
      </w:r>
      <w:r w:rsidRPr="00DA302E">
        <w:rPr>
          <w:rFonts w:ascii="MS Mincho" w:eastAsia="MS Mincho" w:hAnsi="MS Mincho" w:cs="MS Mincho" w:hint="eastAsia"/>
          <w:sz w:val="24"/>
          <w:szCs w:val="24"/>
        </w:rPr>
        <w:t>‑</w:t>
      </w:r>
      <w:r w:rsidRPr="00DA302E">
        <w:rPr>
          <w:sz w:val="24"/>
          <w:szCs w:val="24"/>
        </w:rPr>
        <w:t>Net</w:t>
      </w:r>
      <w:proofErr w:type="spellEnd"/>
      <w:r w:rsidRPr="00DA302E">
        <w:rPr>
          <w:sz w:val="24"/>
          <w:szCs w:val="24"/>
        </w:rPr>
        <w:t>, la data de 27 a aceleiași luni.</w:t>
      </w:r>
    </w:p>
    <w:p w:rsidR="00326818" w:rsidRDefault="00E45A50" w:rsidP="00326818">
      <w:pPr>
        <w:spacing w:after="0"/>
        <w:ind w:firstLine="360"/>
        <w:jc w:val="both"/>
        <w:rPr>
          <w:sz w:val="24"/>
          <w:szCs w:val="24"/>
        </w:rPr>
      </w:pPr>
      <w:r w:rsidRPr="00DA302E">
        <w:rPr>
          <w:sz w:val="24"/>
          <w:szCs w:val="24"/>
        </w:rPr>
        <w:t xml:space="preserve">Ca urmare, </w:t>
      </w:r>
      <w:proofErr w:type="spellStart"/>
      <w:r w:rsidRPr="00DA302E">
        <w:rPr>
          <w:sz w:val="24"/>
          <w:szCs w:val="24"/>
        </w:rPr>
        <w:t>Fastweb</w:t>
      </w:r>
      <w:proofErr w:type="spellEnd"/>
      <w:r w:rsidRPr="00DA302E">
        <w:rPr>
          <w:sz w:val="24"/>
          <w:szCs w:val="24"/>
        </w:rPr>
        <w:t xml:space="preserve">, concurentul lipsit de succes, a formulat o cale de atac la tribunalul administrativ regional, iar Telecom Italia, câștigătorul ofertei, a recurs la o cale de atac incidentă contestând calitatea procesuală activă a </w:t>
      </w:r>
      <w:proofErr w:type="spellStart"/>
      <w:r w:rsidRPr="00DA302E">
        <w:rPr>
          <w:sz w:val="24"/>
          <w:szCs w:val="24"/>
        </w:rPr>
        <w:t>Fastweb</w:t>
      </w:r>
      <w:proofErr w:type="spellEnd"/>
      <w:r w:rsidRPr="00DA302E">
        <w:rPr>
          <w:sz w:val="24"/>
          <w:szCs w:val="24"/>
        </w:rPr>
        <w:t>. În cazul de față, conformitatea ofertei fiecăruia dintre acești operatori (concurenți) este pusă în discuție de unicul său concurent.</w:t>
      </w:r>
    </w:p>
    <w:p w:rsidR="00447F37" w:rsidRDefault="00E45A50" w:rsidP="00326818">
      <w:pPr>
        <w:spacing w:after="0"/>
        <w:ind w:firstLine="360"/>
        <w:jc w:val="both"/>
        <w:rPr>
          <w:sz w:val="24"/>
          <w:szCs w:val="24"/>
        </w:rPr>
      </w:pPr>
      <w:r w:rsidRPr="00DA302E">
        <w:rPr>
          <w:sz w:val="24"/>
          <w:szCs w:val="24"/>
        </w:rPr>
        <w:t>Examinarea prealabilă – și posibil exclusivă – a acțiunii incidente prevăzută de practica procedurală italiană poate fi de natură să confere adjudecatarului un avantaj nejustificat în raport cu toți ceilalți operatori economici care au participat la procedura de atribuire atunci când rezultă că contractul i</w:t>
      </w:r>
      <w:r w:rsidRPr="00DA302E">
        <w:rPr>
          <w:rFonts w:ascii="MS Mincho" w:eastAsia="MS Mincho" w:hAnsi="MS Mincho" w:cs="MS Mincho" w:hint="eastAsia"/>
          <w:sz w:val="24"/>
          <w:szCs w:val="24"/>
        </w:rPr>
        <w:t>‑</w:t>
      </w:r>
      <w:r w:rsidRPr="00DA302E">
        <w:rPr>
          <w:sz w:val="24"/>
          <w:szCs w:val="24"/>
        </w:rPr>
        <w:t xml:space="preserve">a fost atribuit nelegal. </w:t>
      </w:r>
    </w:p>
    <w:p w:rsidR="00E45A50" w:rsidRPr="00BA0256" w:rsidRDefault="00E45A50" w:rsidP="00326818">
      <w:pPr>
        <w:spacing w:after="0"/>
        <w:ind w:firstLine="360"/>
        <w:jc w:val="both"/>
        <w:rPr>
          <w:i/>
          <w:sz w:val="24"/>
          <w:szCs w:val="24"/>
        </w:rPr>
      </w:pPr>
      <w:r w:rsidRPr="00DA302E">
        <w:rPr>
          <w:sz w:val="24"/>
          <w:szCs w:val="24"/>
        </w:rPr>
        <w:t>Observând acest lucru, curtea italiana a trimis următoarea întrebare preliminară:</w:t>
      </w:r>
      <w:r w:rsidR="00BA0256">
        <w:rPr>
          <w:sz w:val="24"/>
          <w:szCs w:val="24"/>
        </w:rPr>
        <w:t xml:space="preserve"> </w:t>
      </w:r>
      <w:r w:rsidRPr="00BA0256">
        <w:rPr>
          <w:i/>
          <w:sz w:val="24"/>
          <w:szCs w:val="24"/>
        </w:rPr>
        <w:t xml:space="preserve">”Principiile egalității părților, nediscriminării și protecției concurenței în domeniul achizițiilor publice, prevăzute de Directiva [89/665], se opun dreptului pozitiv italian, astfel cum rezultă din hotărârea nr. 4 din 2011 a plenului </w:t>
      </w:r>
      <w:proofErr w:type="spellStart"/>
      <w:r w:rsidRPr="00BA0256">
        <w:rPr>
          <w:i/>
          <w:sz w:val="24"/>
          <w:szCs w:val="24"/>
        </w:rPr>
        <w:t>Consiglio</w:t>
      </w:r>
      <w:proofErr w:type="spellEnd"/>
      <w:r w:rsidRPr="00BA0256">
        <w:rPr>
          <w:i/>
          <w:sz w:val="24"/>
          <w:szCs w:val="24"/>
        </w:rPr>
        <w:t xml:space="preserve"> di Stato, potrivit căreia examinarea căii de atac incidente, care urmărește să conteste calitatea procesuală activă a reclamantului principal, prin atacarea admiterii acestuia la procedura de atribuire, trebuie să preceadă în mod necesar examinarea căii de atac principale și să aibă caracter preliminar față de examinarea căii de atac principale, inclusiv în cazul în care reclamantul principal are un interes material în repetarea întregii proceduri de selecție, indiferent de numărul concurenților care au luat parte la aceasta, și în special în cazul în care concurenții rămași în competiție sunt doar doi (care coincid cu reclamantul principal și cu adjudecatarul reclamant incident), fiecare urmărind să îl excludă pe celălalt din cauza neîndeplinirii, în ofertele respective prezentate, a criteriilor minime de conformitate a ofertei”</w:t>
      </w:r>
    </w:p>
    <w:p w:rsidR="00326818" w:rsidRDefault="00E45A50" w:rsidP="00326818">
      <w:pPr>
        <w:spacing w:after="0"/>
        <w:ind w:firstLine="360"/>
        <w:jc w:val="both"/>
        <w:rPr>
          <w:sz w:val="24"/>
          <w:szCs w:val="24"/>
        </w:rPr>
      </w:pPr>
      <w:r w:rsidRPr="00DA302E">
        <w:rPr>
          <w:sz w:val="24"/>
          <w:szCs w:val="24"/>
        </w:rPr>
        <w:t>Ofertantul care a inițiat o procedură privind o cale de atac împotriva deciziei de atribuire a unui contract de achiziții publice trebuie să dispună de dreptul de a contesta în fața instanței menționate, în cadrul acestei proceduri, temeinicia motivului pentru care oferta sa ar fi trebuit să fie înlăturată.</w:t>
      </w:r>
    </w:p>
    <w:p w:rsidR="00E45A50" w:rsidRPr="00DA302E" w:rsidRDefault="00E45A50" w:rsidP="00326818">
      <w:pPr>
        <w:spacing w:after="0"/>
        <w:ind w:firstLine="360"/>
        <w:jc w:val="both"/>
        <w:rPr>
          <w:sz w:val="24"/>
          <w:szCs w:val="24"/>
        </w:rPr>
      </w:pPr>
      <w:r w:rsidRPr="00DA302E">
        <w:rPr>
          <w:sz w:val="24"/>
          <w:szCs w:val="24"/>
        </w:rPr>
        <w:t xml:space="preserve">Hotărârea </w:t>
      </w:r>
      <w:proofErr w:type="spellStart"/>
      <w:r w:rsidRPr="00DA302E">
        <w:rPr>
          <w:sz w:val="24"/>
          <w:szCs w:val="24"/>
        </w:rPr>
        <w:t>Hackermüller</w:t>
      </w:r>
      <w:proofErr w:type="spellEnd"/>
      <w:r w:rsidRPr="00DA302E">
        <w:rPr>
          <w:sz w:val="24"/>
          <w:szCs w:val="24"/>
        </w:rPr>
        <w:t xml:space="preserve"> tratează, de asemenea, chestiunea </w:t>
      </w:r>
      <w:proofErr w:type="spellStart"/>
      <w:r w:rsidRPr="00DA302E">
        <w:rPr>
          <w:sz w:val="24"/>
          <w:szCs w:val="24"/>
        </w:rPr>
        <w:t>locus</w:t>
      </w:r>
      <w:proofErr w:type="spellEnd"/>
      <w:r w:rsidRPr="00DA302E">
        <w:rPr>
          <w:sz w:val="24"/>
          <w:szCs w:val="24"/>
        </w:rPr>
        <w:t xml:space="preserve"> </w:t>
      </w:r>
      <w:proofErr w:type="spellStart"/>
      <w:r w:rsidRPr="00DA302E">
        <w:rPr>
          <w:sz w:val="24"/>
          <w:szCs w:val="24"/>
        </w:rPr>
        <w:t>standi</w:t>
      </w:r>
      <w:r w:rsidR="00E74214" w:rsidRPr="00E74214">
        <w:rPr>
          <w:i/>
          <w:sz w:val="24"/>
          <w:szCs w:val="24"/>
        </w:rPr>
        <w:t>-</w:t>
      </w:r>
      <w:proofErr w:type="spellEnd"/>
      <w:r w:rsidR="00E74214" w:rsidRPr="00E74214">
        <w:rPr>
          <w:i/>
          <w:sz w:val="24"/>
          <w:szCs w:val="24"/>
        </w:rPr>
        <w:t xml:space="preserve"> (Exprima dreptul de a fi ascultat (audiat) de </w:t>
      </w:r>
      <w:proofErr w:type="spellStart"/>
      <w:r w:rsidR="00E74214" w:rsidRPr="00E74214">
        <w:rPr>
          <w:i/>
          <w:sz w:val="24"/>
          <w:szCs w:val="24"/>
        </w:rPr>
        <w:t>catre</w:t>
      </w:r>
      <w:proofErr w:type="spellEnd"/>
      <w:r w:rsidR="00E74214" w:rsidRPr="00E74214">
        <w:rPr>
          <w:i/>
          <w:sz w:val="24"/>
          <w:szCs w:val="24"/>
        </w:rPr>
        <w:t xml:space="preserve"> </w:t>
      </w:r>
      <w:proofErr w:type="spellStart"/>
      <w:r w:rsidR="00E74214" w:rsidRPr="00E74214">
        <w:rPr>
          <w:i/>
          <w:sz w:val="24"/>
          <w:szCs w:val="24"/>
        </w:rPr>
        <w:t>instanta</w:t>
      </w:r>
      <w:proofErr w:type="spellEnd"/>
      <w:r w:rsidR="00E74214" w:rsidRPr="00E74214">
        <w:rPr>
          <w:i/>
          <w:sz w:val="24"/>
          <w:szCs w:val="24"/>
        </w:rPr>
        <w:t xml:space="preserve"> de judecata)</w:t>
      </w:r>
      <w:r w:rsidR="00E74214" w:rsidRPr="00E74214">
        <w:rPr>
          <w:sz w:val="24"/>
          <w:szCs w:val="24"/>
        </w:rPr>
        <w:t xml:space="preserve"> </w:t>
      </w:r>
      <w:r w:rsidRPr="00DA302E">
        <w:rPr>
          <w:sz w:val="24"/>
          <w:szCs w:val="24"/>
        </w:rPr>
        <w:t xml:space="preserve"> și o situație de excludere a unuia dintre concurenți, mai exact a reclamantului din acel caz. În </w:t>
      </w:r>
      <w:proofErr w:type="spellStart"/>
      <w:r w:rsidRPr="00DA302E">
        <w:rPr>
          <w:sz w:val="24"/>
          <w:szCs w:val="24"/>
        </w:rPr>
        <w:t>Fastweb</w:t>
      </w:r>
      <w:proofErr w:type="spellEnd"/>
      <w:r w:rsidRPr="00DA302E">
        <w:rPr>
          <w:sz w:val="24"/>
          <w:szCs w:val="24"/>
        </w:rPr>
        <w:t xml:space="preserve">, ambii concurenți ar fi trebuit </w:t>
      </w:r>
      <w:r w:rsidRPr="00DA302E">
        <w:rPr>
          <w:sz w:val="24"/>
          <w:szCs w:val="24"/>
        </w:rPr>
        <w:lastRenderedPageBreak/>
        <w:t>excluși căci nici unul din ei nu trimisese o ofertă conformă cu specificațiile tehnice definite de autoritatea contractantă în caietul de sarcini.</w:t>
      </w:r>
    </w:p>
    <w:p w:rsidR="00E45A50" w:rsidRPr="00DA302E" w:rsidRDefault="00E45A50" w:rsidP="00326818">
      <w:pPr>
        <w:spacing w:after="0"/>
        <w:ind w:firstLine="360"/>
        <w:jc w:val="both"/>
        <w:rPr>
          <w:sz w:val="24"/>
          <w:szCs w:val="24"/>
        </w:rPr>
      </w:pPr>
      <w:r w:rsidRPr="00DA302E">
        <w:rPr>
          <w:sz w:val="24"/>
          <w:szCs w:val="24"/>
        </w:rPr>
        <w:t xml:space="preserve">O cale de atac ar trebui să fie accesibilă cel puțin oricărei persoane care are sau a avut vreun interes în obținerea unui anumit contract și care fost prejudiciată sau riscă să fie prejudiciată printr-o presupusă încălcare. Statele membre asigură </w:t>
      </w:r>
      <w:proofErr w:type="spellStart"/>
      <w:r w:rsidRPr="00DA302E">
        <w:rPr>
          <w:sz w:val="24"/>
          <w:szCs w:val="24"/>
        </w:rPr>
        <w:t>locus</w:t>
      </w:r>
      <w:proofErr w:type="spellEnd"/>
      <w:r w:rsidRPr="00DA302E">
        <w:rPr>
          <w:sz w:val="24"/>
          <w:szCs w:val="24"/>
        </w:rPr>
        <w:t xml:space="preserve"> </w:t>
      </w:r>
      <w:proofErr w:type="spellStart"/>
      <w:r w:rsidRPr="00DA302E">
        <w:rPr>
          <w:sz w:val="24"/>
          <w:szCs w:val="24"/>
        </w:rPr>
        <w:t>standi</w:t>
      </w:r>
      <w:proofErr w:type="spellEnd"/>
      <w:r w:rsidRPr="00DA302E">
        <w:rPr>
          <w:sz w:val="24"/>
          <w:szCs w:val="24"/>
        </w:rPr>
        <w:t>, în temeiul unor norme detaliate pe care statele membre pot să le stabilească în acest sens, cel puțin oricărei persoane care are sau care a avut vreun interes în obținerea unui anumit contract și care a fost prejudiciată sau riscă să fie prejudiciată printr-o presupusă încălcare.</w:t>
      </w:r>
    </w:p>
    <w:p w:rsidR="00E45A50" w:rsidRPr="00DA302E" w:rsidRDefault="00E45A50" w:rsidP="00326818">
      <w:pPr>
        <w:spacing w:after="0"/>
        <w:ind w:firstLine="360"/>
        <w:jc w:val="both"/>
        <w:rPr>
          <w:sz w:val="24"/>
          <w:szCs w:val="24"/>
        </w:rPr>
      </w:pPr>
      <w:r w:rsidRPr="00DA302E">
        <w:rPr>
          <w:sz w:val="24"/>
          <w:szCs w:val="24"/>
        </w:rPr>
        <w:t>Reglementarea detaliată a  accesului la căile de atac este o chestiune care aparține de autonomia procedurală națională deoarece directivele privind căile de atac în materie de atribuire a contractelor de achiziții publice coordonează actele cu putere de lege și a actelor administrative privind aplicarea procedurilor privind căile de atac numai la nivel de condiții minime obligatorii. Aceeași regulă se aplică, de exemplu, și severității sancțiunilor, statele membre putând introduce sancțiuni mai severe decât cele minime  prevăzute de dreptul UE al achizițiilor publice.</w:t>
      </w:r>
    </w:p>
    <w:p w:rsidR="007C393F" w:rsidRDefault="00CB0242" w:rsidP="00CB0242">
      <w:pPr>
        <w:spacing w:after="0"/>
        <w:ind w:firstLine="360"/>
        <w:jc w:val="both"/>
        <w:rPr>
          <w:i/>
          <w:sz w:val="24"/>
          <w:szCs w:val="24"/>
        </w:rPr>
      </w:pPr>
      <w:r w:rsidRPr="007C393F">
        <w:rPr>
          <w:sz w:val="24"/>
          <w:szCs w:val="24"/>
        </w:rPr>
        <w:t>Curtea de Justiție a UE a ajuns la concluzia că fiecare dintre concurenți poate invoca un interes legitim care să însemne excluderea ofertei celorlalți, ceea ce poate să conducă la constatarea imposibilității pentru autoritatea contractantă de a efectua selecția unei oferte legale.</w:t>
      </w:r>
      <w:r w:rsidRPr="00CB0242">
        <w:rPr>
          <w:i/>
          <w:sz w:val="24"/>
          <w:szCs w:val="24"/>
        </w:rPr>
        <w:t xml:space="preserve"> </w:t>
      </w:r>
    </w:p>
    <w:p w:rsidR="00CB0242" w:rsidRPr="00CB0242" w:rsidRDefault="00CB0242" w:rsidP="00CB0242">
      <w:pPr>
        <w:spacing w:after="0"/>
        <w:ind w:firstLine="360"/>
        <w:jc w:val="both"/>
        <w:rPr>
          <w:i/>
          <w:sz w:val="24"/>
          <w:szCs w:val="24"/>
        </w:rPr>
      </w:pPr>
      <w:r w:rsidRPr="00CB0242">
        <w:rPr>
          <w:i/>
          <w:sz w:val="24"/>
          <w:szCs w:val="24"/>
        </w:rPr>
        <w:t>Ca atare, articolul 1 alineatul (3) din Directiva 89/665 trebuie interpretat în sensul că, dacă, în cadrul unei proceduri privind o cale de atac, adjudecatarul, care a obținut contractul și a formulat o cale de atac incidentă, ridică o excepție de inadmisibilitate întemeiată pe lipsa calității procesuale active a ofertantului care a formulat această cale de atac pentru motivul că oferta pe care acesta din urmă o prezentase ar fi trebuit să fie înlăturată de autoritatea contractantă din cauza neconformității sale cu specificațiile tehnice definite de autoritatea contractantă în caietul de sarcini, dispoziția menționată se opune ca această cale de atac să fie declarată inadmisibilă în urma examinării prealabile a excepției de inadmisibilitate menționate fără o pronunțare cu privire la conformitatea cu respectivele specificații tehnice atât a ofertei adjudecatarului, care a obținut contractul, cât și a celei a ofertantului care a formulat calea de atac principală.</w:t>
      </w:r>
    </w:p>
    <w:p w:rsidR="00E45A50" w:rsidRDefault="00CB0242" w:rsidP="00CB0242">
      <w:pPr>
        <w:spacing w:after="0"/>
        <w:ind w:firstLine="360"/>
        <w:jc w:val="both"/>
        <w:rPr>
          <w:i/>
          <w:sz w:val="24"/>
          <w:szCs w:val="24"/>
        </w:rPr>
      </w:pPr>
      <w:r w:rsidRPr="00CB0242">
        <w:rPr>
          <w:i/>
          <w:sz w:val="24"/>
          <w:szCs w:val="24"/>
        </w:rPr>
        <w:t>Procedura care prevede ca examinarea excepției de inadmisibilitate să fie făcută în prealabil, adică fără o pronunțare cu privire la conformitatea cu respectivele specificații tehnice atât a ofertei adjudecatarului, care a obținut contractul, cât și a celei a ofertantului care a formulat calea de atac principală nu este, așadar, compatibilă cu dreptul UE.</w:t>
      </w:r>
    </w:p>
    <w:p w:rsidR="00EF4187" w:rsidRDefault="00EF4187" w:rsidP="00CB0242">
      <w:pPr>
        <w:spacing w:after="0"/>
        <w:ind w:firstLine="360"/>
        <w:jc w:val="both"/>
        <w:rPr>
          <w:i/>
          <w:sz w:val="24"/>
          <w:szCs w:val="24"/>
        </w:rPr>
      </w:pPr>
    </w:p>
    <w:p w:rsidR="00EF4187" w:rsidRDefault="002903F3" w:rsidP="002903F3">
      <w:pPr>
        <w:pStyle w:val="Listparagraf"/>
        <w:numPr>
          <w:ilvl w:val="0"/>
          <w:numId w:val="1"/>
        </w:numPr>
        <w:spacing w:after="0"/>
        <w:jc w:val="both"/>
        <w:rPr>
          <w:b/>
          <w:sz w:val="24"/>
          <w:szCs w:val="24"/>
        </w:rPr>
      </w:pPr>
      <w:r w:rsidRPr="002903F3">
        <w:rPr>
          <w:b/>
          <w:sz w:val="24"/>
          <w:szCs w:val="24"/>
        </w:rPr>
        <w:t xml:space="preserve">Cauza C- </w:t>
      </w:r>
      <w:r w:rsidR="00F86B8E" w:rsidRPr="002903F3">
        <w:rPr>
          <w:b/>
          <w:sz w:val="24"/>
          <w:szCs w:val="24"/>
        </w:rPr>
        <w:t xml:space="preserve">689/13 </w:t>
      </w:r>
      <w:proofErr w:type="spellStart"/>
      <w:r w:rsidRPr="002903F3">
        <w:rPr>
          <w:b/>
          <w:sz w:val="24"/>
          <w:szCs w:val="24"/>
        </w:rPr>
        <w:t>Puligienica</w:t>
      </w:r>
      <w:proofErr w:type="spellEnd"/>
    </w:p>
    <w:p w:rsidR="002903F3" w:rsidRPr="002903F3" w:rsidRDefault="002903F3" w:rsidP="002903F3">
      <w:pPr>
        <w:pStyle w:val="Listparagraf"/>
        <w:spacing w:after="0"/>
        <w:jc w:val="both"/>
        <w:rPr>
          <w:b/>
          <w:sz w:val="24"/>
          <w:szCs w:val="24"/>
        </w:rPr>
      </w:pPr>
    </w:p>
    <w:p w:rsidR="00CB28A9" w:rsidRDefault="00F86B8E" w:rsidP="00F86B8E">
      <w:pPr>
        <w:spacing w:after="0"/>
        <w:ind w:firstLine="360"/>
        <w:jc w:val="both"/>
        <w:rPr>
          <w:sz w:val="24"/>
          <w:szCs w:val="24"/>
        </w:rPr>
      </w:pPr>
      <w:r w:rsidRPr="00EF4187">
        <w:rPr>
          <w:sz w:val="24"/>
          <w:szCs w:val="24"/>
        </w:rPr>
        <w:t xml:space="preserve">Cererea de decizie preliminară privește interpretarea articolului 1 alineatul (3) din Directiva 89/665/CEE a Consiliului din 21 decembrie 1989 privind coordonarea actelor cu putere de lege și a actelor administrative privind aplicarea procedurilor care vizează căile de atac față de atribuirea contractelor de achiziții publice de produse și a contractelor publice de lucrări, astfel cum a fost modificată prin Directiva 2007/66/CE, a articolului 267 TFUE, precum și a principiilor supremației și efectivității dreptului Uniunii. Această cerere a fost formulată de către Consiliul de Justiție Administrativă pentru Regiunea Sicilia, Italia, în </w:t>
      </w:r>
      <w:r w:rsidRPr="00EF4187">
        <w:rPr>
          <w:sz w:val="24"/>
          <w:szCs w:val="24"/>
        </w:rPr>
        <w:lastRenderedPageBreak/>
        <w:t xml:space="preserve">cadrul unui litigiu între </w:t>
      </w:r>
      <w:proofErr w:type="spellStart"/>
      <w:r w:rsidRPr="00EF4187">
        <w:rPr>
          <w:sz w:val="24"/>
          <w:szCs w:val="24"/>
        </w:rPr>
        <w:t>Puligienica</w:t>
      </w:r>
      <w:proofErr w:type="spellEnd"/>
      <w:r w:rsidRPr="00EF4187">
        <w:rPr>
          <w:sz w:val="24"/>
          <w:szCs w:val="24"/>
        </w:rPr>
        <w:t xml:space="preserve"> </w:t>
      </w:r>
      <w:proofErr w:type="spellStart"/>
      <w:r w:rsidRPr="00EF4187">
        <w:rPr>
          <w:sz w:val="24"/>
          <w:szCs w:val="24"/>
        </w:rPr>
        <w:t>Facility</w:t>
      </w:r>
      <w:proofErr w:type="spellEnd"/>
      <w:r w:rsidRPr="00EF4187">
        <w:rPr>
          <w:sz w:val="24"/>
          <w:szCs w:val="24"/>
        </w:rPr>
        <w:t xml:space="preserve"> </w:t>
      </w:r>
      <w:proofErr w:type="spellStart"/>
      <w:r w:rsidRPr="00EF4187">
        <w:rPr>
          <w:sz w:val="24"/>
          <w:szCs w:val="24"/>
        </w:rPr>
        <w:t>Esco</w:t>
      </w:r>
      <w:proofErr w:type="spellEnd"/>
      <w:r w:rsidRPr="00EF4187">
        <w:rPr>
          <w:sz w:val="24"/>
          <w:szCs w:val="24"/>
        </w:rPr>
        <w:t xml:space="preserve"> </w:t>
      </w:r>
      <w:proofErr w:type="spellStart"/>
      <w:r w:rsidRPr="00EF4187">
        <w:rPr>
          <w:sz w:val="24"/>
          <w:szCs w:val="24"/>
        </w:rPr>
        <w:t>SpA</w:t>
      </w:r>
      <w:proofErr w:type="spellEnd"/>
      <w:r w:rsidRPr="00EF4187">
        <w:rPr>
          <w:sz w:val="24"/>
          <w:szCs w:val="24"/>
        </w:rPr>
        <w:t xml:space="preserve"> (PFE), pe de o parte, și </w:t>
      </w:r>
      <w:proofErr w:type="spellStart"/>
      <w:r w:rsidRPr="00EF4187">
        <w:rPr>
          <w:sz w:val="24"/>
          <w:szCs w:val="24"/>
        </w:rPr>
        <w:t>Airgest</w:t>
      </w:r>
      <w:proofErr w:type="spellEnd"/>
      <w:r w:rsidRPr="00EF4187">
        <w:rPr>
          <w:sz w:val="24"/>
          <w:szCs w:val="24"/>
        </w:rPr>
        <w:t xml:space="preserve"> </w:t>
      </w:r>
      <w:proofErr w:type="spellStart"/>
      <w:r w:rsidRPr="00EF4187">
        <w:rPr>
          <w:sz w:val="24"/>
          <w:szCs w:val="24"/>
        </w:rPr>
        <w:t>SpA</w:t>
      </w:r>
      <w:proofErr w:type="spellEnd"/>
      <w:r w:rsidRPr="00EF4187">
        <w:rPr>
          <w:sz w:val="24"/>
          <w:szCs w:val="24"/>
        </w:rPr>
        <w:t xml:space="preserve">, pe de altă parte, în legătură cu legalitatea atribuirii de către această din urmă societate a unui contract de achiziții publice de servicii către </w:t>
      </w:r>
      <w:proofErr w:type="spellStart"/>
      <w:r w:rsidRPr="00EF4187">
        <w:rPr>
          <w:sz w:val="24"/>
          <w:szCs w:val="24"/>
        </w:rPr>
        <w:t>Gestione</w:t>
      </w:r>
      <w:proofErr w:type="spellEnd"/>
      <w:r w:rsidRPr="00EF4187">
        <w:rPr>
          <w:sz w:val="24"/>
          <w:szCs w:val="24"/>
        </w:rPr>
        <w:t xml:space="preserve"> </w:t>
      </w:r>
      <w:proofErr w:type="spellStart"/>
      <w:r w:rsidRPr="00EF4187">
        <w:rPr>
          <w:sz w:val="24"/>
          <w:szCs w:val="24"/>
        </w:rPr>
        <w:t>Servizi</w:t>
      </w:r>
      <w:proofErr w:type="spellEnd"/>
      <w:r w:rsidRPr="00EF4187">
        <w:rPr>
          <w:sz w:val="24"/>
          <w:szCs w:val="24"/>
        </w:rPr>
        <w:t xml:space="preserve"> Ambientali Srl (GSA) și către </w:t>
      </w:r>
      <w:proofErr w:type="spellStart"/>
      <w:r w:rsidRPr="00EF4187">
        <w:rPr>
          <w:sz w:val="24"/>
          <w:szCs w:val="24"/>
        </w:rPr>
        <w:t>Zenith</w:t>
      </w:r>
      <w:proofErr w:type="spellEnd"/>
      <w:r w:rsidRPr="00EF4187">
        <w:rPr>
          <w:sz w:val="24"/>
          <w:szCs w:val="24"/>
        </w:rPr>
        <w:t xml:space="preserve"> Services Group Srl (ZS).</w:t>
      </w:r>
    </w:p>
    <w:p w:rsidR="00F86B8E" w:rsidRPr="00EF4187" w:rsidRDefault="00F86B8E" w:rsidP="00F86B8E">
      <w:pPr>
        <w:spacing w:after="0"/>
        <w:ind w:firstLine="360"/>
        <w:jc w:val="both"/>
        <w:rPr>
          <w:sz w:val="24"/>
          <w:szCs w:val="24"/>
        </w:rPr>
      </w:pPr>
      <w:r w:rsidRPr="00EF4187">
        <w:rPr>
          <w:sz w:val="24"/>
          <w:szCs w:val="24"/>
        </w:rPr>
        <w:t>Se impune a fi menționat că P</w:t>
      </w:r>
      <w:r w:rsidR="00CB28A9">
        <w:rPr>
          <w:sz w:val="24"/>
          <w:szCs w:val="24"/>
        </w:rPr>
        <w:t>F</w:t>
      </w:r>
      <w:r w:rsidRPr="00EF4187">
        <w:rPr>
          <w:sz w:val="24"/>
          <w:szCs w:val="24"/>
        </w:rPr>
        <w:t>E a solicitat anularea deciziei de atribuire a respectivului contract şi pe cale de consecință atribuirea acestuia în favoarea sa. La rândul său, GSA a introdus o acțiune incidentă întemeiată pe lipsa interesului PFE de a</w:t>
      </w:r>
      <w:r w:rsidRPr="00EF4187">
        <w:rPr>
          <w:rFonts w:ascii="MS Mincho" w:eastAsia="MS Mincho" w:hAnsi="MS Mincho" w:cs="MS Mincho" w:hint="eastAsia"/>
          <w:sz w:val="24"/>
          <w:szCs w:val="24"/>
        </w:rPr>
        <w:t>‑</w:t>
      </w:r>
      <w:r w:rsidRPr="00EF4187">
        <w:rPr>
          <w:sz w:val="24"/>
          <w:szCs w:val="24"/>
        </w:rPr>
        <w:t>și continua acțiunea din cauza faptului că aceasta nu ar îndeplini condițiile de admitere la cererea de ofertă și, în consecință, ar fi trebuit să fie exclusă de la procedura de atribuire a contractului.</w:t>
      </w:r>
    </w:p>
    <w:p w:rsidR="00F86B8E" w:rsidRPr="00EF4187" w:rsidRDefault="00F86B8E" w:rsidP="00F86B8E">
      <w:pPr>
        <w:spacing w:after="0"/>
        <w:ind w:firstLine="360"/>
        <w:jc w:val="both"/>
        <w:rPr>
          <w:sz w:val="24"/>
          <w:szCs w:val="24"/>
        </w:rPr>
      </w:pPr>
      <w:r w:rsidRPr="00EF4187">
        <w:rPr>
          <w:sz w:val="24"/>
          <w:szCs w:val="24"/>
        </w:rPr>
        <w:t>Potrivit unei hotărâri pronunțată de Consiliul de Stat, în cazul unei acțiuni incidente prin care se contestă admisibilitatea acțiunii principale, acțiunea incidentă trebuie examinată cu prioritate, înaintea acțiunii principale. În ordinea juridică națională, o astfel de acțiune incidentă este calificată drept „exclusivă” sau „paralizantă”, pentru motivul că, în cazul constatării temeiniciei acestei acțiuni, instanța sesizată trebuie să declare inadmisibilă acțiunea principală fără a examina fondul.</w:t>
      </w:r>
    </w:p>
    <w:p w:rsidR="00F86B8E" w:rsidRPr="00EF4187" w:rsidRDefault="00F86B8E" w:rsidP="00F86B8E">
      <w:pPr>
        <w:spacing w:after="0"/>
        <w:ind w:firstLine="360"/>
        <w:jc w:val="both"/>
        <w:rPr>
          <w:sz w:val="24"/>
          <w:szCs w:val="24"/>
        </w:rPr>
      </w:pPr>
      <w:r w:rsidRPr="00EF4187">
        <w:rPr>
          <w:sz w:val="24"/>
          <w:szCs w:val="24"/>
        </w:rPr>
        <w:t>Prin intermediul primei întrebări preliminare, instanța de trimitere solicită, în esență, să se stabilească dacă articolul 1 alineatul (1) al treilea paragraf și alineatul (3) din Directiva 89/665 trebuie interpretat în sensul că se opune ca o cale de atac principală introdusă de un ofertant care are vreun interes în obținerea unui anumit contract și care a fost prejudiciat sau riscă să fie prejudiciat printr</w:t>
      </w:r>
      <w:r w:rsidRPr="00EF4187">
        <w:rPr>
          <w:rFonts w:ascii="MS Mincho" w:eastAsia="MS Mincho" w:hAnsi="MS Mincho" w:cs="MS Mincho" w:hint="eastAsia"/>
          <w:sz w:val="24"/>
          <w:szCs w:val="24"/>
        </w:rPr>
        <w:t>‑</w:t>
      </w:r>
      <w:r w:rsidRPr="00EF4187">
        <w:rPr>
          <w:sz w:val="24"/>
          <w:szCs w:val="24"/>
        </w:rPr>
        <w:t>o presupusă încălcare a dreptului Uniunii în materie de contracte de achiziții publice sau a normelor de transpunere a acestui drept și prin care se urmărește excluderea unui alt ofertant să fie declarată inadmisibilă în temeiul normelor procedurale naționale care prevăd examinarea cu prioritate a căii de atac incidente formulate de acest alt ofertant.</w:t>
      </w:r>
    </w:p>
    <w:p w:rsidR="00F86B8E" w:rsidRPr="00EF4187" w:rsidRDefault="00F86B8E" w:rsidP="00F86B8E">
      <w:pPr>
        <w:spacing w:after="0"/>
        <w:ind w:firstLine="360"/>
        <w:jc w:val="both"/>
        <w:rPr>
          <w:sz w:val="24"/>
          <w:szCs w:val="24"/>
        </w:rPr>
      </w:pPr>
      <w:r w:rsidRPr="00EF4187">
        <w:rPr>
          <w:sz w:val="24"/>
          <w:szCs w:val="24"/>
        </w:rPr>
        <w:t xml:space="preserve">Instanța de trimitere urmărește să afle în special dacă interpretarea articolului 1 alineatul (3) din Directiva 89/665 dată de Curte în Hotărârea </w:t>
      </w:r>
      <w:proofErr w:type="spellStart"/>
      <w:r w:rsidRPr="00EF4187">
        <w:rPr>
          <w:sz w:val="24"/>
          <w:szCs w:val="24"/>
        </w:rPr>
        <w:t>Fastweb</w:t>
      </w:r>
      <w:proofErr w:type="spellEnd"/>
      <w:r w:rsidRPr="00EF4187">
        <w:rPr>
          <w:sz w:val="24"/>
          <w:szCs w:val="24"/>
        </w:rPr>
        <w:t xml:space="preserve"> (C</w:t>
      </w:r>
      <w:r w:rsidRPr="00EF4187">
        <w:rPr>
          <w:rFonts w:ascii="MS Mincho" w:eastAsia="MS Mincho" w:hAnsi="MS Mincho" w:cs="MS Mincho" w:hint="eastAsia"/>
          <w:sz w:val="24"/>
          <w:szCs w:val="24"/>
        </w:rPr>
        <w:t>‑</w:t>
      </w:r>
      <w:r w:rsidRPr="00EF4187">
        <w:rPr>
          <w:sz w:val="24"/>
          <w:szCs w:val="24"/>
        </w:rPr>
        <w:t>100/12, EU:C:2013:448) se aplică în ipoteza în care, deși inițial au fost admise mai mult de două întreprinderi, în cele din urmă, întreprinderile care au participat la procedura de achiziții publice respectivă au fost toate excluse de autoritatea contractantă, fără ca alte întreprinderi decât cele două care sunt implicate în litigiul principal să fi formulat o cale de atac.</w:t>
      </w:r>
    </w:p>
    <w:p w:rsidR="00F86B8E" w:rsidRPr="00EF4187" w:rsidRDefault="00F86B8E" w:rsidP="00F86B8E">
      <w:pPr>
        <w:spacing w:after="0"/>
        <w:ind w:firstLine="360"/>
        <w:jc w:val="both"/>
        <w:rPr>
          <w:sz w:val="24"/>
          <w:szCs w:val="24"/>
        </w:rPr>
      </w:pPr>
      <w:r w:rsidRPr="00EF4187">
        <w:rPr>
          <w:sz w:val="24"/>
          <w:szCs w:val="24"/>
        </w:rPr>
        <w:t xml:space="preserve">În Hotărârea </w:t>
      </w:r>
      <w:proofErr w:type="spellStart"/>
      <w:r w:rsidRPr="00EF4187">
        <w:rPr>
          <w:sz w:val="24"/>
          <w:szCs w:val="24"/>
        </w:rPr>
        <w:t>Fastweb</w:t>
      </w:r>
      <w:proofErr w:type="spellEnd"/>
      <w:r w:rsidRPr="00EF4187">
        <w:rPr>
          <w:sz w:val="24"/>
          <w:szCs w:val="24"/>
        </w:rPr>
        <w:t>, Curtea a considerat că acțiunea incidentă a adjudecatarului nu poate conduce la respingerea căii de atac a unui ofertant respins în ipoteza în care legalitatea ofertei fiecăruia dintre operatori este pusă în discuție în cadrul aceleiași proceduri, dat fiind că, într</w:t>
      </w:r>
      <w:r w:rsidRPr="00EF4187">
        <w:rPr>
          <w:rFonts w:ascii="MS Mincho" w:eastAsia="MS Mincho" w:hAnsi="MS Mincho" w:cs="MS Mincho" w:hint="eastAsia"/>
          <w:sz w:val="24"/>
          <w:szCs w:val="24"/>
        </w:rPr>
        <w:t>‑</w:t>
      </w:r>
      <w:r w:rsidRPr="00EF4187">
        <w:rPr>
          <w:sz w:val="24"/>
          <w:szCs w:val="24"/>
        </w:rPr>
        <w:t>o asemenea ipoteză, fiecare dintre concurenți poate invoca un interes legitim care să însemne excluderea ofertei celorlalți, ceea ce poate să conducă la constatarea imposibilității pentru autoritatea contractantă de a efectua selecția unei oferte legale.</w:t>
      </w:r>
    </w:p>
    <w:p w:rsidR="00F86B8E" w:rsidRPr="001C171D" w:rsidRDefault="00F86B8E" w:rsidP="00F86B8E">
      <w:pPr>
        <w:spacing w:after="0"/>
        <w:ind w:firstLine="360"/>
        <w:jc w:val="both"/>
        <w:rPr>
          <w:i/>
          <w:sz w:val="24"/>
          <w:szCs w:val="24"/>
        </w:rPr>
      </w:pPr>
      <w:r w:rsidRPr="00EF4187">
        <w:rPr>
          <w:sz w:val="24"/>
          <w:szCs w:val="24"/>
        </w:rPr>
        <w:t xml:space="preserve">Reținând aplicabilitatea jurisprudenței </w:t>
      </w:r>
      <w:proofErr w:type="spellStart"/>
      <w:r w:rsidRPr="00EF4187">
        <w:rPr>
          <w:sz w:val="24"/>
          <w:szCs w:val="24"/>
        </w:rPr>
        <w:t>Fastweb</w:t>
      </w:r>
      <w:proofErr w:type="spellEnd"/>
      <w:r w:rsidRPr="00EF4187">
        <w:rPr>
          <w:sz w:val="24"/>
          <w:szCs w:val="24"/>
        </w:rPr>
        <w:t xml:space="preserve">, Curtea a decis că, </w:t>
      </w:r>
      <w:r w:rsidRPr="001C171D">
        <w:rPr>
          <w:i/>
          <w:sz w:val="24"/>
          <w:szCs w:val="24"/>
        </w:rPr>
        <w:t>articolul 1 alineatul (1) al treilea paragraf și alineatul (3) din Directiva 89/665/CEE trebuie interpretat în sensul că se opune ca o cale de atac principală introdusă de un ofertant care are un interes în obținerea unui anumit contract și care a fost prejudiciat sau riscă să fie prejudiciat printr</w:t>
      </w:r>
      <w:r w:rsidRPr="001C171D">
        <w:rPr>
          <w:rFonts w:ascii="MS Mincho" w:eastAsia="MS Mincho" w:hAnsi="MS Mincho" w:cs="MS Mincho" w:hint="eastAsia"/>
          <w:i/>
          <w:sz w:val="24"/>
          <w:szCs w:val="24"/>
        </w:rPr>
        <w:t>‑</w:t>
      </w:r>
      <w:r w:rsidRPr="001C171D">
        <w:rPr>
          <w:i/>
          <w:sz w:val="24"/>
          <w:szCs w:val="24"/>
        </w:rPr>
        <w:t xml:space="preserve">o presupusă încălcare a dreptului Uniunii în materie de contracte de achiziții publice sau a normelor de transpunere a acestui drept și prin care se urmărește excluderea unui alt </w:t>
      </w:r>
      <w:r w:rsidRPr="001C171D">
        <w:rPr>
          <w:i/>
          <w:sz w:val="24"/>
          <w:szCs w:val="24"/>
        </w:rPr>
        <w:lastRenderedPageBreak/>
        <w:t>ofertant să fie declarată inadmisibilă în temeiul normelor procedurale naționale care prevăd examinarea cu prioritate a căii de atac incidente formulate de acest alt ofertant.</w:t>
      </w:r>
    </w:p>
    <w:p w:rsidR="00F86B8E" w:rsidRPr="00EF4187" w:rsidRDefault="00F86B8E" w:rsidP="00F86B8E">
      <w:pPr>
        <w:spacing w:after="0"/>
        <w:ind w:firstLine="360"/>
        <w:jc w:val="both"/>
        <w:rPr>
          <w:sz w:val="24"/>
          <w:szCs w:val="24"/>
        </w:rPr>
      </w:pPr>
      <w:r w:rsidRPr="00EF4187">
        <w:rPr>
          <w:sz w:val="24"/>
          <w:szCs w:val="24"/>
        </w:rPr>
        <w:t>Cât privește cea de-a doua întrebare preliminară, acesta vizează compatibilitatea anumitor dispoziții de drept procedural național cu exigențele impuse de articolul 267 TFUE.</w:t>
      </w:r>
    </w:p>
    <w:p w:rsidR="00F86B8E" w:rsidRPr="0096303D" w:rsidRDefault="00F86B8E" w:rsidP="00F86B8E">
      <w:pPr>
        <w:spacing w:after="0"/>
        <w:ind w:firstLine="360"/>
        <w:jc w:val="both"/>
        <w:rPr>
          <w:i/>
          <w:sz w:val="24"/>
          <w:szCs w:val="24"/>
        </w:rPr>
      </w:pPr>
      <w:r w:rsidRPr="00EF4187">
        <w:rPr>
          <w:sz w:val="24"/>
          <w:szCs w:val="24"/>
        </w:rPr>
        <w:t xml:space="preserve">Amintind obligația instanțelor de ultim grad de jurisdicție de a sesiza Curtea cu o chestiune de interpretare a dispozițiilor pertinente ale dreptului Uniunii, Curtea a hotărât că </w:t>
      </w:r>
      <w:r w:rsidRPr="0096303D">
        <w:rPr>
          <w:i/>
          <w:sz w:val="24"/>
          <w:szCs w:val="24"/>
        </w:rPr>
        <w:t>articolul 267 TFUE trebuie interpretat în sensul că se opune unei dispoziții de drept național în măsura în care aceasta este interpretată în sensul că, în ceea ce privește o chestiune privind interpretarea sau validitatea dreptului Uniunii, o secție a unei instanțe de ultim grad de jurisdicție, atunci când nu împărtășește orientarea definită printr</w:t>
      </w:r>
      <w:r w:rsidRPr="0096303D">
        <w:rPr>
          <w:rFonts w:ascii="MS Mincho" w:eastAsia="MS Mincho" w:hAnsi="MS Mincho" w:cs="MS Mincho" w:hint="eastAsia"/>
          <w:i/>
          <w:sz w:val="24"/>
          <w:szCs w:val="24"/>
        </w:rPr>
        <w:t>‑</w:t>
      </w:r>
      <w:r w:rsidRPr="0096303D">
        <w:rPr>
          <w:i/>
          <w:sz w:val="24"/>
          <w:szCs w:val="24"/>
        </w:rPr>
        <w:t>o decizie a plenului acestei instanțe, trebuie să trimită această problemă plenului respectiv și este astfel împiedicată să se adreseze cu titlu preliminar Curții.</w:t>
      </w:r>
    </w:p>
    <w:p w:rsidR="00F86B8E" w:rsidRDefault="00F86B8E" w:rsidP="00F86B8E">
      <w:pPr>
        <w:spacing w:after="0"/>
        <w:ind w:firstLine="360"/>
        <w:jc w:val="both"/>
        <w:rPr>
          <w:i/>
          <w:sz w:val="24"/>
          <w:szCs w:val="24"/>
        </w:rPr>
      </w:pPr>
      <w:r w:rsidRPr="00EF4187">
        <w:rPr>
          <w:sz w:val="24"/>
          <w:szCs w:val="24"/>
        </w:rPr>
        <w:t xml:space="preserve">În final, Curtea a decis că </w:t>
      </w:r>
      <w:r w:rsidRPr="00E3308B">
        <w:rPr>
          <w:i/>
          <w:sz w:val="24"/>
          <w:szCs w:val="24"/>
        </w:rPr>
        <w:t>articolul 267 TFUE trebuie interpretat în sensul că, după ce a primit răspunsul Curții de Justiție a Uniunii Europene la o întrebare privind interpretarea dreptului Uniunii pe care i</w:t>
      </w:r>
      <w:r w:rsidRPr="00E3308B">
        <w:rPr>
          <w:rFonts w:ascii="MS Mincho" w:eastAsia="MS Mincho" w:hAnsi="MS Mincho" w:cs="MS Mincho" w:hint="eastAsia"/>
          <w:i/>
          <w:sz w:val="24"/>
          <w:szCs w:val="24"/>
        </w:rPr>
        <w:t>‑</w:t>
      </w:r>
      <w:r w:rsidRPr="00E3308B">
        <w:rPr>
          <w:i/>
          <w:sz w:val="24"/>
          <w:szCs w:val="24"/>
        </w:rPr>
        <w:t>a adresat</w:t>
      </w:r>
      <w:r w:rsidRPr="00E3308B">
        <w:rPr>
          <w:rFonts w:ascii="MS Mincho" w:eastAsia="MS Mincho" w:hAnsi="MS Mincho" w:cs="MS Mincho" w:hint="eastAsia"/>
          <w:i/>
          <w:sz w:val="24"/>
          <w:szCs w:val="24"/>
        </w:rPr>
        <w:t>‑</w:t>
      </w:r>
      <w:r w:rsidRPr="00E3308B">
        <w:rPr>
          <w:i/>
          <w:sz w:val="24"/>
          <w:szCs w:val="24"/>
        </w:rPr>
        <w:t>o sau atunci când jurisprudența Curții de Justiție a Uniunii Europene a dat deja un răspuns clar la această întrebare, o secție a unei instanțe de ultim grad de jurisdicție trebuie ea însăși să facă tot ceea ce este necesar pentru ca această interpretare a dreptului Uniunii să fie pusă în aplicare.</w:t>
      </w:r>
    </w:p>
    <w:p w:rsidR="002E31C6" w:rsidRDefault="002E31C6" w:rsidP="00F86B8E">
      <w:pPr>
        <w:spacing w:after="0"/>
        <w:ind w:firstLine="360"/>
        <w:jc w:val="both"/>
        <w:rPr>
          <w:i/>
          <w:sz w:val="24"/>
          <w:szCs w:val="24"/>
        </w:rPr>
      </w:pPr>
    </w:p>
    <w:p w:rsidR="002E31C6" w:rsidRDefault="002E31C6" w:rsidP="00F86B8E">
      <w:pPr>
        <w:spacing w:after="0"/>
        <w:ind w:firstLine="360"/>
        <w:jc w:val="both"/>
        <w:rPr>
          <w:i/>
          <w:sz w:val="24"/>
          <w:szCs w:val="24"/>
        </w:rPr>
      </w:pPr>
    </w:p>
    <w:p w:rsidR="00E45A50" w:rsidRPr="002E31C6" w:rsidRDefault="000E6310" w:rsidP="002E31C6">
      <w:pPr>
        <w:spacing w:after="0"/>
        <w:ind w:firstLine="360"/>
        <w:jc w:val="both"/>
        <w:rPr>
          <w:b/>
          <w:i/>
          <w:sz w:val="24"/>
          <w:szCs w:val="24"/>
        </w:rPr>
      </w:pPr>
      <w:r w:rsidRPr="002E31C6">
        <w:rPr>
          <w:b/>
          <w:sz w:val="24"/>
          <w:szCs w:val="24"/>
        </w:rPr>
        <w:t>3.</w:t>
      </w:r>
      <w:r w:rsidRPr="002E31C6">
        <w:rPr>
          <w:b/>
          <w:sz w:val="24"/>
          <w:szCs w:val="24"/>
        </w:rPr>
        <w:tab/>
        <w:t xml:space="preserve">Cauza C- 355/15 </w:t>
      </w:r>
      <w:proofErr w:type="spellStart"/>
      <w:r w:rsidR="002E31C6" w:rsidRPr="002E31C6">
        <w:rPr>
          <w:b/>
          <w:sz w:val="24"/>
          <w:szCs w:val="24"/>
        </w:rPr>
        <w:t>Bietergemeinschaft</w:t>
      </w:r>
      <w:proofErr w:type="spellEnd"/>
    </w:p>
    <w:p w:rsidR="00E7289E" w:rsidRDefault="00452DA2" w:rsidP="00E7289E">
      <w:pPr>
        <w:spacing w:after="0"/>
        <w:ind w:firstLine="708"/>
        <w:jc w:val="both"/>
        <w:rPr>
          <w:sz w:val="24"/>
          <w:szCs w:val="24"/>
        </w:rPr>
      </w:pPr>
      <w:r w:rsidRPr="00452DA2">
        <w:rPr>
          <w:sz w:val="24"/>
          <w:szCs w:val="24"/>
        </w:rPr>
        <w:t xml:space="preserve">Cu titlu introductiv, </w:t>
      </w:r>
      <w:r w:rsidR="00E7289E">
        <w:rPr>
          <w:sz w:val="24"/>
          <w:szCs w:val="24"/>
        </w:rPr>
        <w:t xml:space="preserve">a fost </w:t>
      </w:r>
      <w:r w:rsidRPr="00452DA2">
        <w:rPr>
          <w:sz w:val="24"/>
          <w:szCs w:val="24"/>
        </w:rPr>
        <w:t>amintit că, potrivit articolului 1 alineatul (1) din Directiva 89/665, aceasta nu este aplicabilă decât căilor de atac referitoare la proceduri de atribuire a contractelor de achiziții publice prevăzute de Directiva 2004/18 și care nu au fost excluse din domeniul de aplicare al acestei din urmă directive de articolele 10-18 din aceasta.</w:t>
      </w:r>
    </w:p>
    <w:p w:rsidR="00452DA2" w:rsidRPr="00452DA2" w:rsidRDefault="00452DA2" w:rsidP="00E7289E">
      <w:pPr>
        <w:spacing w:after="0"/>
        <w:ind w:firstLine="708"/>
        <w:jc w:val="both"/>
        <w:rPr>
          <w:sz w:val="24"/>
          <w:szCs w:val="24"/>
        </w:rPr>
      </w:pPr>
      <w:r w:rsidRPr="00452DA2">
        <w:rPr>
          <w:sz w:val="24"/>
          <w:szCs w:val="24"/>
        </w:rPr>
        <w:t xml:space="preserve">Deși decizia de trimitere nu conține </w:t>
      </w:r>
      <w:proofErr w:type="spellStart"/>
      <w:r w:rsidRPr="00452DA2">
        <w:rPr>
          <w:sz w:val="24"/>
          <w:szCs w:val="24"/>
        </w:rPr>
        <w:t>nicio</w:t>
      </w:r>
      <w:proofErr w:type="spellEnd"/>
      <w:r w:rsidRPr="00452DA2">
        <w:rPr>
          <w:sz w:val="24"/>
          <w:szCs w:val="24"/>
        </w:rPr>
        <w:t xml:space="preserve"> indicație cu privire la valoarea acordului</w:t>
      </w:r>
      <w:r w:rsidRPr="00452DA2">
        <w:rPr>
          <w:rFonts w:ascii="MS Mincho" w:eastAsia="MS Mincho" w:hAnsi="MS Mincho" w:cs="MS Mincho" w:hint="eastAsia"/>
          <w:sz w:val="24"/>
          <w:szCs w:val="24"/>
        </w:rPr>
        <w:t>‑</w:t>
      </w:r>
      <w:r w:rsidRPr="00452DA2">
        <w:rPr>
          <w:sz w:val="24"/>
          <w:szCs w:val="24"/>
        </w:rPr>
        <w:t>cadru în discuție în litigiul principal în raport cu pragul de aplicare a Directivei 2004/18, stabilit la 200 000 de euro pentru contractele de achiziții publice de servicii atribuite de alte autorități contractante decât autoritățile guvernamentale centrale, conform articolului 7 litera (b) din această directivă, reiese din mai multe elemente ale dosarului procedurii naționale că acest prag este depășit cu mult în privința acestui acord</w:t>
      </w:r>
      <w:r w:rsidRPr="00452DA2">
        <w:rPr>
          <w:rFonts w:ascii="MS Mincho" w:eastAsia="MS Mincho" w:hAnsi="MS Mincho" w:cs="MS Mincho" w:hint="eastAsia"/>
          <w:sz w:val="24"/>
          <w:szCs w:val="24"/>
        </w:rPr>
        <w:t>‑</w:t>
      </w:r>
      <w:r w:rsidRPr="00452DA2">
        <w:rPr>
          <w:sz w:val="24"/>
          <w:szCs w:val="24"/>
        </w:rPr>
        <w:t>cadru, aspect a cărui verificare este însă de competența instanței de trimitere.</w:t>
      </w:r>
    </w:p>
    <w:p w:rsidR="00452DA2" w:rsidRPr="00452DA2" w:rsidRDefault="00452DA2" w:rsidP="00267AAA">
      <w:pPr>
        <w:spacing w:after="0"/>
        <w:ind w:firstLine="708"/>
        <w:jc w:val="both"/>
        <w:rPr>
          <w:sz w:val="24"/>
          <w:szCs w:val="24"/>
        </w:rPr>
      </w:pPr>
      <w:r w:rsidRPr="00452DA2">
        <w:rPr>
          <w:sz w:val="24"/>
          <w:szCs w:val="24"/>
        </w:rPr>
        <w:t xml:space="preserve"> Prin intermediul </w:t>
      </w:r>
      <w:r w:rsidRPr="00267AAA">
        <w:rPr>
          <w:b/>
          <w:sz w:val="24"/>
          <w:szCs w:val="24"/>
        </w:rPr>
        <w:t>primei întrebări formulate</w:t>
      </w:r>
      <w:r w:rsidRPr="00452DA2">
        <w:rPr>
          <w:sz w:val="24"/>
          <w:szCs w:val="24"/>
        </w:rPr>
        <w:t>, instanța de trimitere solicită în esență să se stabilească dacă articolul 1 alineatul (3) din Directiva 89/665 trebuie să fie interpretat, în raport cu Hotăr</w:t>
      </w:r>
      <w:r w:rsidR="00B01DD1">
        <w:rPr>
          <w:sz w:val="24"/>
          <w:szCs w:val="24"/>
        </w:rPr>
        <w:t xml:space="preserve">ârea din 4 iulie 2013, </w:t>
      </w:r>
      <w:proofErr w:type="spellStart"/>
      <w:r w:rsidR="00B01DD1">
        <w:rPr>
          <w:sz w:val="24"/>
          <w:szCs w:val="24"/>
        </w:rPr>
        <w:t>Fastweb</w:t>
      </w:r>
      <w:proofErr w:type="spellEnd"/>
      <w:r w:rsidRPr="00452DA2">
        <w:rPr>
          <w:sz w:val="24"/>
          <w:szCs w:val="24"/>
        </w:rPr>
        <w:t>, în sensul că se opune ca unui ofertant care a fost exclus dintr</w:t>
      </w:r>
      <w:r w:rsidRPr="00452DA2">
        <w:rPr>
          <w:rFonts w:ascii="MS Mincho" w:eastAsia="MS Mincho" w:hAnsi="MS Mincho" w:cs="MS Mincho" w:hint="eastAsia"/>
          <w:sz w:val="24"/>
          <w:szCs w:val="24"/>
        </w:rPr>
        <w:t>‑</w:t>
      </w:r>
      <w:r w:rsidRPr="00452DA2">
        <w:rPr>
          <w:sz w:val="24"/>
          <w:szCs w:val="24"/>
        </w:rPr>
        <w:t>o procedură de atribuire a unui contract de achiziții publice printr</w:t>
      </w:r>
      <w:r w:rsidRPr="00452DA2">
        <w:rPr>
          <w:rFonts w:ascii="MS Mincho" w:eastAsia="MS Mincho" w:hAnsi="MS Mincho" w:cs="MS Mincho" w:hint="eastAsia"/>
          <w:sz w:val="24"/>
          <w:szCs w:val="24"/>
        </w:rPr>
        <w:t>‑</w:t>
      </w:r>
      <w:r w:rsidRPr="00452DA2">
        <w:rPr>
          <w:sz w:val="24"/>
          <w:szCs w:val="24"/>
        </w:rPr>
        <w:t>o decizie a autorității contractante care a rămas definitivă și care, prin urmare, nu este un ofertant interesat în sensul articolului 2a din această directivă să îi fie refuzat accesul la o cale de atac împotriva deciziei de atribuire a contractului de achiziții publice în cauză și împotriva încheierii contractului, atunci când numai ofertantul exclus și adjudecatarul acestui contract au depus oferte, iar ofertantul menționat susține că oferta acestui adjudecatar ar fi trebuit să fie de asemenea respinsă.</w:t>
      </w:r>
    </w:p>
    <w:p w:rsidR="00452DA2" w:rsidRPr="00452DA2" w:rsidRDefault="00452DA2" w:rsidP="00320182">
      <w:pPr>
        <w:spacing w:after="0"/>
        <w:ind w:firstLine="708"/>
        <w:jc w:val="both"/>
        <w:rPr>
          <w:sz w:val="24"/>
          <w:szCs w:val="24"/>
        </w:rPr>
      </w:pPr>
      <w:r w:rsidRPr="00452DA2">
        <w:rPr>
          <w:sz w:val="24"/>
          <w:szCs w:val="24"/>
        </w:rPr>
        <w:lastRenderedPageBreak/>
        <w:t>În această privință, trebuie amintit că, potrivit dispozițiilor articolului 1 alineatul (1) al treilea paragraf și ale articolului 1 alineatul (3) din Directiva 89/665, pentru a putea fi considerate efective, căile de atac împotriva deciziilor luate de o autoritate contractantă trebuie să fie accesibile cel puțin oricărei persoane care are sau care a avut vreun interes în obținerea unui anumit contract și care a fost prejudiciată sau riscă să fie prejudiciată printr</w:t>
      </w:r>
      <w:r w:rsidRPr="00452DA2">
        <w:rPr>
          <w:rFonts w:ascii="MS Mincho" w:eastAsia="MS Mincho" w:hAnsi="MS Mincho" w:cs="MS Mincho" w:hint="eastAsia"/>
          <w:sz w:val="24"/>
          <w:szCs w:val="24"/>
        </w:rPr>
        <w:t>‑</w:t>
      </w:r>
      <w:r w:rsidRPr="00452DA2">
        <w:rPr>
          <w:sz w:val="24"/>
          <w:szCs w:val="24"/>
        </w:rPr>
        <w:t>o presupusă încălcare (Hotărârea din 5 aprilie 2016, punctul 23).</w:t>
      </w:r>
    </w:p>
    <w:p w:rsidR="00452DA2" w:rsidRPr="00452DA2" w:rsidRDefault="00452DA2" w:rsidP="00320182">
      <w:pPr>
        <w:spacing w:after="0"/>
        <w:ind w:firstLine="708"/>
        <w:jc w:val="both"/>
        <w:rPr>
          <w:sz w:val="24"/>
          <w:szCs w:val="24"/>
        </w:rPr>
      </w:pPr>
      <w:r w:rsidRPr="00452DA2">
        <w:rPr>
          <w:sz w:val="24"/>
          <w:szCs w:val="24"/>
        </w:rPr>
        <w:t>La punctele 26 și 27 din acea hotărâre, Curtea a subliniat că Hotărârea din 4 iulie 2013, constituia o concretizare a cerințelor dispozițiilor articolului 1 alineatul (1) al treilea paragraf și ale articolului 1 alineatul (3) din Directiva 89/665 în împrejurări în care, în urma unei proceduri de atribuire a unui contract de achiziții publice, doi ofertanți introduc căi de atac prin care urmăresc excluderea lor reciprocă. Astfel, într</w:t>
      </w:r>
      <w:r w:rsidRPr="00452DA2">
        <w:rPr>
          <w:rFonts w:ascii="MS Mincho" w:eastAsia="MS Mincho" w:hAnsi="MS Mincho" w:cs="MS Mincho" w:hint="eastAsia"/>
          <w:sz w:val="24"/>
          <w:szCs w:val="24"/>
        </w:rPr>
        <w:t>‑</w:t>
      </w:r>
      <w:r w:rsidRPr="00452DA2">
        <w:rPr>
          <w:sz w:val="24"/>
          <w:szCs w:val="24"/>
        </w:rPr>
        <w:t>o asemenea situație, fiecare dintre cei doi ofertanți are un interes în obținerea unui anumit contract.</w:t>
      </w:r>
    </w:p>
    <w:p w:rsidR="00452DA2" w:rsidRPr="00452DA2" w:rsidRDefault="00452DA2" w:rsidP="006A0EF0">
      <w:pPr>
        <w:spacing w:after="0"/>
        <w:ind w:firstLine="708"/>
        <w:jc w:val="both"/>
        <w:rPr>
          <w:sz w:val="24"/>
          <w:szCs w:val="24"/>
        </w:rPr>
      </w:pPr>
      <w:r w:rsidRPr="00452DA2">
        <w:rPr>
          <w:sz w:val="24"/>
          <w:szCs w:val="24"/>
        </w:rPr>
        <w:t>Cu toate acestea, situația în discuție în cauza principală se distinge foarte clar de situațiile în discuție în cele două cauze în care au fost pronunțate Hotărârea din 4 iulie 2013, și Hotărârea din 5 aprilie 2016</w:t>
      </w:r>
      <w:r w:rsidR="00B01DD1">
        <w:rPr>
          <w:sz w:val="24"/>
          <w:szCs w:val="24"/>
        </w:rPr>
        <w:t>.</w:t>
      </w:r>
    </w:p>
    <w:p w:rsidR="00452DA2" w:rsidRPr="00452DA2" w:rsidRDefault="00452DA2" w:rsidP="001E0803">
      <w:pPr>
        <w:spacing w:after="0"/>
        <w:ind w:firstLine="708"/>
        <w:jc w:val="both"/>
        <w:rPr>
          <w:sz w:val="24"/>
          <w:szCs w:val="24"/>
        </w:rPr>
      </w:pPr>
      <w:r w:rsidRPr="00452DA2">
        <w:rPr>
          <w:sz w:val="24"/>
          <w:szCs w:val="24"/>
        </w:rPr>
        <w:t>Pe de o parte, ofertele depuse de ofertanții interesați în cauzele în care au fost pronunțate acele două hotărâri nu făcuseră obiectul unei decizii de excludere a autorității contractante, spre deosebire de oferta depusă de grup în cauza principală.</w:t>
      </w:r>
    </w:p>
    <w:p w:rsidR="00452DA2" w:rsidRPr="00452DA2" w:rsidRDefault="00452DA2" w:rsidP="001E0803">
      <w:pPr>
        <w:spacing w:after="0"/>
        <w:ind w:firstLine="708"/>
        <w:jc w:val="both"/>
        <w:rPr>
          <w:sz w:val="24"/>
          <w:szCs w:val="24"/>
        </w:rPr>
      </w:pPr>
      <w:r w:rsidRPr="00452DA2">
        <w:rPr>
          <w:sz w:val="24"/>
          <w:szCs w:val="24"/>
        </w:rPr>
        <w:t xml:space="preserve">Pe de altă parte, în aceste două cauze, fiecare ofertant contesta legalitatea ofertei celuilalt în cadrul uneia și al aceleiași proceduri a căii de atac referitoare la decizia de atribuire a contractului, fiecare având un interes legitim ca oferta celuilalt să fie exclusă, iar aceste contestații puteau să conducă la constatarea imposibilității autorității contractante de a selecta o ofertă legală (a se vedea în acest sens Hotărârea din 4 iulie 2013, </w:t>
      </w:r>
      <w:proofErr w:type="spellStart"/>
      <w:r w:rsidRPr="00452DA2">
        <w:rPr>
          <w:sz w:val="24"/>
          <w:szCs w:val="24"/>
        </w:rPr>
        <w:t>Fastweb</w:t>
      </w:r>
      <w:proofErr w:type="spellEnd"/>
      <w:r w:rsidRPr="00452DA2">
        <w:rPr>
          <w:sz w:val="24"/>
          <w:szCs w:val="24"/>
        </w:rPr>
        <w:t>, C</w:t>
      </w:r>
      <w:r w:rsidRPr="00452DA2">
        <w:rPr>
          <w:rFonts w:ascii="MS Mincho" w:eastAsia="MS Mincho" w:hAnsi="MS Mincho" w:cs="MS Mincho" w:hint="eastAsia"/>
          <w:sz w:val="24"/>
          <w:szCs w:val="24"/>
        </w:rPr>
        <w:t>‑</w:t>
      </w:r>
      <w:r w:rsidRPr="00452DA2">
        <w:rPr>
          <w:sz w:val="24"/>
          <w:szCs w:val="24"/>
        </w:rPr>
        <w:t>100/12, EU:C:2013:448, punctul 33, și Hotărârea din 5 aprilie 2016, PFE, C</w:t>
      </w:r>
      <w:r w:rsidRPr="00452DA2">
        <w:rPr>
          <w:rFonts w:ascii="MS Mincho" w:eastAsia="MS Mincho" w:hAnsi="MS Mincho" w:cs="MS Mincho" w:hint="eastAsia"/>
          <w:sz w:val="24"/>
          <w:szCs w:val="24"/>
        </w:rPr>
        <w:t>‑</w:t>
      </w:r>
      <w:r w:rsidRPr="00452DA2">
        <w:rPr>
          <w:sz w:val="24"/>
          <w:szCs w:val="24"/>
        </w:rPr>
        <w:t>689/13, EU:C:2016:199, punctul 24). În schimb, în prezenta cauză principală, grupul a formulat o cale de atac mai întâi împotriva deciziei de excludere adoptate în privința sa, iar ulterior împotriva deciziei de atribuire a contractului, această a doua procedură fiind cea în cadrul căreia a invocat neregularitatea ofertei adjudecatarului.</w:t>
      </w:r>
    </w:p>
    <w:p w:rsidR="00452DA2" w:rsidRPr="00452DA2" w:rsidRDefault="00452DA2" w:rsidP="00E96E84">
      <w:pPr>
        <w:spacing w:after="0"/>
        <w:ind w:firstLine="708"/>
        <w:jc w:val="both"/>
        <w:rPr>
          <w:sz w:val="24"/>
          <w:szCs w:val="24"/>
        </w:rPr>
      </w:pPr>
      <w:r w:rsidRPr="00452DA2">
        <w:rPr>
          <w:sz w:val="24"/>
          <w:szCs w:val="24"/>
        </w:rPr>
        <w:t>Prin urmare, principiul jurisprudențial rezultat din Hotărârea din 4 iulie 2013 și din Hotărârea din 5 aprilie 2016</w:t>
      </w:r>
      <w:r w:rsidR="00E96E84">
        <w:rPr>
          <w:sz w:val="24"/>
          <w:szCs w:val="24"/>
        </w:rPr>
        <w:t xml:space="preserve"> </w:t>
      </w:r>
      <w:r w:rsidRPr="00E96E84">
        <w:rPr>
          <w:b/>
          <w:sz w:val="24"/>
          <w:szCs w:val="24"/>
        </w:rPr>
        <w:t>nu</w:t>
      </w:r>
      <w:r w:rsidRPr="00452DA2">
        <w:rPr>
          <w:sz w:val="24"/>
          <w:szCs w:val="24"/>
        </w:rPr>
        <w:t xml:space="preserve"> este aplicabil situației procedurale și contencioase în discuție în litigiul principal.</w:t>
      </w:r>
    </w:p>
    <w:p w:rsidR="00452DA2" w:rsidRPr="00452DA2" w:rsidRDefault="00452DA2" w:rsidP="00E96E84">
      <w:pPr>
        <w:spacing w:after="0"/>
        <w:ind w:firstLine="708"/>
        <w:jc w:val="both"/>
        <w:rPr>
          <w:sz w:val="24"/>
          <w:szCs w:val="24"/>
        </w:rPr>
      </w:pPr>
      <w:r w:rsidRPr="00452DA2">
        <w:rPr>
          <w:sz w:val="24"/>
          <w:szCs w:val="24"/>
        </w:rPr>
        <w:t>Pe de altă parte, trebuie arătat că, după cum reiese din articolul 1 alineatul (3) și din articolul 2a din Directiva 89/665, aceasta garantează exercitarea unor căi de atac efective împotriva deciziilor nelegale adoptate în cadrul unei proceduri de atribuire a unui contract de achiziții publice, oferind oricărui ofertant exclus posibilitatea de a contesta nu numai decizia de excludere, ci și, până la soluționarea acestei contestații, deciziile ulterioare care i</w:t>
      </w:r>
      <w:r w:rsidRPr="00452DA2">
        <w:rPr>
          <w:rFonts w:ascii="MS Mincho" w:eastAsia="MS Mincho" w:hAnsi="MS Mincho" w:cs="MS Mincho" w:hint="eastAsia"/>
          <w:sz w:val="24"/>
          <w:szCs w:val="24"/>
        </w:rPr>
        <w:t>‑</w:t>
      </w:r>
      <w:r w:rsidRPr="00452DA2">
        <w:rPr>
          <w:sz w:val="24"/>
          <w:szCs w:val="24"/>
        </w:rPr>
        <w:t>ar aduce prejudicii în ipoteza în care excluderea sa ar fi anulată.</w:t>
      </w:r>
    </w:p>
    <w:p w:rsidR="00452DA2" w:rsidRPr="00452DA2" w:rsidRDefault="00452DA2" w:rsidP="00E96E84">
      <w:pPr>
        <w:spacing w:after="0"/>
        <w:ind w:firstLine="708"/>
        <w:jc w:val="both"/>
        <w:rPr>
          <w:sz w:val="24"/>
          <w:szCs w:val="24"/>
        </w:rPr>
      </w:pPr>
      <w:r w:rsidRPr="00452DA2">
        <w:rPr>
          <w:sz w:val="24"/>
          <w:szCs w:val="24"/>
        </w:rPr>
        <w:t>În aceste condiții, articolul 1 alineatul (3) din această directivă nu poate fi interpretat în sensul că se opune ca unui ofertant cum este grupul să îi fie refuzat accesul la calea de atac împotriva deciziei de atribuire a contractului, în cazul în care acesta trebuie să fie considerat ofertant exclus definitiv în înțelesul articolului 2a alineatul (2) al doilea paragraf din această directivă.</w:t>
      </w:r>
    </w:p>
    <w:p w:rsidR="00452DA2" w:rsidRPr="00452DA2" w:rsidRDefault="00452DA2" w:rsidP="00D16B09">
      <w:pPr>
        <w:spacing w:after="0"/>
        <w:ind w:firstLine="708"/>
        <w:jc w:val="both"/>
        <w:rPr>
          <w:sz w:val="24"/>
          <w:szCs w:val="24"/>
        </w:rPr>
      </w:pPr>
      <w:r w:rsidRPr="00452DA2">
        <w:rPr>
          <w:sz w:val="24"/>
          <w:szCs w:val="24"/>
        </w:rPr>
        <w:t xml:space="preserve">Pentru aceste motive, Curtea (Camera a opta) </w:t>
      </w:r>
      <w:r w:rsidR="00D16B09">
        <w:rPr>
          <w:sz w:val="24"/>
          <w:szCs w:val="24"/>
        </w:rPr>
        <w:t>a declarat</w:t>
      </w:r>
      <w:r w:rsidRPr="00452DA2">
        <w:rPr>
          <w:sz w:val="24"/>
          <w:szCs w:val="24"/>
        </w:rPr>
        <w:t>:</w:t>
      </w:r>
      <w:r w:rsidR="00D16B09">
        <w:rPr>
          <w:sz w:val="24"/>
          <w:szCs w:val="24"/>
        </w:rPr>
        <w:tab/>
      </w:r>
    </w:p>
    <w:p w:rsidR="00452DA2" w:rsidRDefault="00452DA2" w:rsidP="00D16B09">
      <w:pPr>
        <w:spacing w:after="0"/>
        <w:ind w:firstLine="708"/>
        <w:jc w:val="both"/>
        <w:rPr>
          <w:i/>
          <w:sz w:val="24"/>
          <w:szCs w:val="24"/>
        </w:rPr>
      </w:pPr>
      <w:r w:rsidRPr="00D16B09">
        <w:rPr>
          <w:i/>
          <w:sz w:val="24"/>
          <w:szCs w:val="24"/>
        </w:rPr>
        <w:lastRenderedPageBreak/>
        <w:t>Articolul 1 alineatul (3) din Directiva 89/665/CEE a Consiliului din 21 decembrie 1989 privind coordonarea actelor cu putere de lege și a actelor administrative privind aplicarea procedurilor care vizează căile de atac față de atribuirea contractelor de achiziții publice de produse și a contractelor publice de lucrări, astfel cum a fost modificată prin Directiva 2007/66/CE a Parlamentului European și a Consiliului din 11 decembrie 2007, trebuie să fie interpretat în sensul că nu se opune ca unui ofertant care a fost exclus dintr</w:t>
      </w:r>
      <w:r w:rsidRPr="00D16B09">
        <w:rPr>
          <w:rFonts w:ascii="MS Mincho" w:eastAsia="MS Mincho" w:hAnsi="MS Mincho" w:cs="MS Mincho" w:hint="eastAsia"/>
          <w:i/>
          <w:sz w:val="24"/>
          <w:szCs w:val="24"/>
        </w:rPr>
        <w:t>‑</w:t>
      </w:r>
      <w:r w:rsidRPr="00D16B09">
        <w:rPr>
          <w:i/>
          <w:sz w:val="24"/>
          <w:szCs w:val="24"/>
        </w:rPr>
        <w:t>o procedură de atribuire a unui contract de achiziții publice printr</w:t>
      </w:r>
      <w:r w:rsidRPr="00D16B09">
        <w:rPr>
          <w:rFonts w:ascii="MS Mincho" w:eastAsia="MS Mincho" w:hAnsi="MS Mincho" w:cs="MS Mincho" w:hint="eastAsia"/>
          <w:i/>
          <w:sz w:val="24"/>
          <w:szCs w:val="24"/>
        </w:rPr>
        <w:t>‑</w:t>
      </w:r>
      <w:r w:rsidRPr="00D16B09">
        <w:rPr>
          <w:i/>
          <w:sz w:val="24"/>
          <w:szCs w:val="24"/>
        </w:rPr>
        <w:t>o decizie rămasă definitivă a autorității contractante să îi fie refuzat accesul la o cale de atac împotriva deciziei de atribuire a contractului de achiziții publice în cauză și împotriva încheierii contractului, atunci când numai ofertantul exclus și adjudecatarul acestui contract au depus oferte, iar ofertantul menționat susține că oferta acestui adjudecatar ar fi trebuit să fie de asemenea respinsă.</w:t>
      </w:r>
    </w:p>
    <w:p w:rsidR="002D7594" w:rsidRDefault="002D7594" w:rsidP="00D16B09">
      <w:pPr>
        <w:spacing w:after="0"/>
        <w:ind w:firstLine="708"/>
        <w:jc w:val="both"/>
        <w:rPr>
          <w:i/>
          <w:sz w:val="24"/>
          <w:szCs w:val="24"/>
        </w:rPr>
      </w:pPr>
    </w:p>
    <w:p w:rsidR="00231787" w:rsidRPr="00231787" w:rsidRDefault="00B01DD1" w:rsidP="00231787">
      <w:pPr>
        <w:pStyle w:val="Listparagraf"/>
        <w:numPr>
          <w:ilvl w:val="0"/>
          <w:numId w:val="2"/>
        </w:numPr>
        <w:spacing w:after="0"/>
        <w:ind w:left="360"/>
        <w:jc w:val="both"/>
        <w:rPr>
          <w:sz w:val="24"/>
          <w:szCs w:val="24"/>
        </w:rPr>
      </w:pPr>
      <w:r w:rsidRPr="00231787">
        <w:rPr>
          <w:b/>
          <w:sz w:val="24"/>
          <w:szCs w:val="24"/>
        </w:rPr>
        <w:t xml:space="preserve">Cauza C- </w:t>
      </w:r>
      <w:r w:rsidR="002D7594" w:rsidRPr="00231787">
        <w:rPr>
          <w:b/>
          <w:sz w:val="24"/>
          <w:szCs w:val="24"/>
        </w:rPr>
        <w:t xml:space="preserve">131/16 </w:t>
      </w:r>
      <w:r w:rsidRPr="00231787">
        <w:rPr>
          <w:b/>
          <w:sz w:val="24"/>
          <w:szCs w:val="24"/>
        </w:rPr>
        <w:t xml:space="preserve"> </w:t>
      </w:r>
      <w:proofErr w:type="spellStart"/>
      <w:r w:rsidR="002D7594" w:rsidRPr="00231787">
        <w:rPr>
          <w:b/>
          <w:sz w:val="24"/>
          <w:szCs w:val="24"/>
        </w:rPr>
        <w:t>Archus</w:t>
      </w:r>
      <w:proofErr w:type="spellEnd"/>
    </w:p>
    <w:p w:rsidR="00231787" w:rsidRDefault="00231787" w:rsidP="00231787">
      <w:pPr>
        <w:spacing w:after="0"/>
        <w:jc w:val="both"/>
        <w:rPr>
          <w:sz w:val="24"/>
          <w:szCs w:val="24"/>
        </w:rPr>
      </w:pPr>
    </w:p>
    <w:p w:rsidR="001D4375" w:rsidRDefault="00231787" w:rsidP="001D4375">
      <w:pPr>
        <w:spacing w:after="0"/>
        <w:ind w:firstLine="708"/>
        <w:jc w:val="both"/>
        <w:rPr>
          <w:sz w:val="24"/>
          <w:szCs w:val="24"/>
        </w:rPr>
      </w:pPr>
      <w:r w:rsidRPr="00231787">
        <w:rPr>
          <w:sz w:val="24"/>
          <w:szCs w:val="24"/>
        </w:rPr>
        <w:t xml:space="preserve">Prin intermediul </w:t>
      </w:r>
      <w:r w:rsidRPr="00231787">
        <w:rPr>
          <w:b/>
          <w:sz w:val="24"/>
          <w:szCs w:val="24"/>
        </w:rPr>
        <w:t>primei întrebări formulate</w:t>
      </w:r>
      <w:r w:rsidRPr="00231787">
        <w:rPr>
          <w:sz w:val="24"/>
          <w:szCs w:val="24"/>
        </w:rPr>
        <w:t>, instanța de trimitere solicită în esență să se stabilească dacă principiul egalității de tratament al operatorilor economici, enunțat la articolul 10 din Directiva 2004/17, trebuie să fie interpretat în sensul că se opune ca, în cadrul unei cereri de ofertă, o autoritate contractantă să le solicite ofertanților să furnizeze declarațiile sau documentele necesare care nu au fost furnizate de acești ofertanți în termenul stabilit pentru depunerea ofertelor ori să corecteze aceste declarații sau aceste documente în cazul existenței unor erori, fără ca autoritatea contractantă respectivă să fie obligată, pe de altă parte, să le precizeze ofertanților menționați că le este interzis să modifice conținutul ofertelor depuse.</w:t>
      </w:r>
    </w:p>
    <w:p w:rsidR="006773AA" w:rsidRDefault="00231787" w:rsidP="006773AA">
      <w:pPr>
        <w:spacing w:after="0"/>
        <w:ind w:firstLine="708"/>
        <w:jc w:val="both"/>
        <w:rPr>
          <w:sz w:val="24"/>
          <w:szCs w:val="24"/>
        </w:rPr>
      </w:pPr>
      <w:r w:rsidRPr="00231787">
        <w:rPr>
          <w:sz w:val="24"/>
          <w:szCs w:val="24"/>
        </w:rPr>
        <w:t>În această privință, trebuie amintit, mai întâi, că obligația autorității contractante de respectare a principiului egalității de tratament al ofertanților, care are ca obiectiv favorizarea dezvoltării unei concurențe corecte și efective între întreprinderile participante la o procedură de achiziții publice, presupune în special faptul că ofertanții trebuie să se afle pe o poziție de egalitate atât în momentul în care își pregătesc ofertele, cât și în momentul în care acestea sunt evaluate de către autoritatea contractantă menționată.  Principiul amintit impune în special ca toți ofertanții să dispună de aceleași șanse în formularea termenilor ofertelor lor și implică, așadar, ca acestea să fie supuse acelorași condiții pentru toți concurenții.</w:t>
      </w:r>
    </w:p>
    <w:p w:rsidR="003E224E" w:rsidRDefault="00231787" w:rsidP="003E224E">
      <w:pPr>
        <w:spacing w:after="0"/>
        <w:ind w:firstLine="708"/>
        <w:jc w:val="both"/>
        <w:rPr>
          <w:sz w:val="24"/>
          <w:szCs w:val="24"/>
        </w:rPr>
      </w:pPr>
      <w:r w:rsidRPr="00231787">
        <w:rPr>
          <w:sz w:val="24"/>
          <w:szCs w:val="24"/>
        </w:rPr>
        <w:t xml:space="preserve">  Principiul egalității de tratament și obligația de transparență se opun de asemenea oricărei negocieri între autoritatea contractantă și un ofertant în cadrul unei proceduri de atribuire a unui contract de achiziții publice, ceea ce implică faptul că, în principiu, o ofertă nu poate fi modificată după depunerea sa nici la inițiativa autorității contracta</w:t>
      </w:r>
      <w:r w:rsidR="006773AA">
        <w:rPr>
          <w:sz w:val="24"/>
          <w:szCs w:val="24"/>
        </w:rPr>
        <w:t>nte, nici la cea a ofertantului.</w:t>
      </w:r>
    </w:p>
    <w:p w:rsidR="00725264" w:rsidRDefault="00231787" w:rsidP="00725264">
      <w:pPr>
        <w:spacing w:after="0"/>
        <w:ind w:firstLine="708"/>
        <w:jc w:val="both"/>
        <w:rPr>
          <w:sz w:val="24"/>
          <w:szCs w:val="24"/>
        </w:rPr>
      </w:pPr>
      <w:r w:rsidRPr="00231787">
        <w:rPr>
          <w:sz w:val="24"/>
          <w:szCs w:val="24"/>
        </w:rPr>
        <w:t xml:space="preserve"> Astfel, a permite autorității contractante să solicite unui candidat a cărui ofertă o apreciază a fi imprecisă sau neconformă cu specificațiile tehnice din caietul de sarcini clarificări în această privință ar implica riscul de a se considera că această autoritate contractantă, în cazul în care oferta candidatului respectiv ar fi în final reținută, a negociat în mod confidențial această ofertă, în detrimentul celorlalți candidați și cu încălcarea principiului egalității de tratament.</w:t>
      </w:r>
    </w:p>
    <w:p w:rsidR="00725264" w:rsidRDefault="00231787" w:rsidP="00725264">
      <w:pPr>
        <w:spacing w:after="0"/>
        <w:ind w:firstLine="708"/>
        <w:jc w:val="both"/>
        <w:rPr>
          <w:sz w:val="24"/>
          <w:szCs w:val="24"/>
        </w:rPr>
      </w:pPr>
      <w:r w:rsidRPr="00231787">
        <w:rPr>
          <w:sz w:val="24"/>
          <w:szCs w:val="24"/>
        </w:rPr>
        <w:lastRenderedPageBreak/>
        <w:t>Cu toate acestea, Curtea a avut ocazia să statueze că principiul egalității de tratament nu se opune ca o ofertă să poată fi corectată sau completată punctual, atunci când aceasta necesită în mod vădit o clarificare sau atunci când este vorba despre înlăturarea unor erori materiale evidente, însă cu condiția respectării anumitor cerințe.</w:t>
      </w:r>
    </w:p>
    <w:p w:rsidR="00725264" w:rsidRDefault="00231787" w:rsidP="00725264">
      <w:pPr>
        <w:spacing w:after="0"/>
        <w:ind w:firstLine="708"/>
        <w:jc w:val="both"/>
        <w:rPr>
          <w:sz w:val="24"/>
          <w:szCs w:val="24"/>
        </w:rPr>
      </w:pPr>
      <w:r w:rsidRPr="00231787">
        <w:rPr>
          <w:sz w:val="24"/>
          <w:szCs w:val="24"/>
        </w:rPr>
        <w:t>Mai întâi, o cerere de clarificare a unei oferte, care poate interveni numai după ce autoritatea contractantă a luat cunoștință de ansamblul ofertelor, trebuie, în principiu, să fie adresată în mod echivalent tuturor ofertanților care se află în aceeași situație și trebuie să privească toate punctele ofertei care impun o clarificare</w:t>
      </w:r>
      <w:r w:rsidR="00725264">
        <w:rPr>
          <w:sz w:val="24"/>
          <w:szCs w:val="24"/>
        </w:rPr>
        <w:t xml:space="preserve">. </w:t>
      </w:r>
      <w:r w:rsidRPr="00231787">
        <w:rPr>
          <w:sz w:val="24"/>
          <w:szCs w:val="24"/>
        </w:rPr>
        <w:t>În plus, această cerere nu poate conduce la prezentarea de către un anumit ofertant a ceea ce î</w:t>
      </w:r>
      <w:r w:rsidR="00725264">
        <w:rPr>
          <w:sz w:val="24"/>
          <w:szCs w:val="24"/>
        </w:rPr>
        <w:t>n realitate ar fi o nouă ofertă.</w:t>
      </w:r>
    </w:p>
    <w:p w:rsidR="00FC41A4" w:rsidRDefault="00231787" w:rsidP="00FC41A4">
      <w:pPr>
        <w:spacing w:after="0"/>
        <w:ind w:firstLine="708"/>
        <w:jc w:val="both"/>
        <w:rPr>
          <w:sz w:val="24"/>
          <w:szCs w:val="24"/>
        </w:rPr>
      </w:pPr>
      <w:r w:rsidRPr="00231787">
        <w:rPr>
          <w:sz w:val="24"/>
          <w:szCs w:val="24"/>
        </w:rPr>
        <w:t xml:space="preserve">   În sfârșit, cu titlu general, în cadrul exercitării puterii de apreciere de care dispune în ceea ce privește posibilitatea de a le solicita candidaților să își clarifice oferta, autoritatea contractantă trebuie să trateze candidații în mod egal și loial, astfel încât să nu se poată considera, la finalizarea procedurii de selecție a ofertelor și în raport cu rezultatul acesteia, că solicitarea de clarificare a favorizat sau a defavorizat nejustificat candidatul sau candidații cărora le</w:t>
      </w:r>
      <w:r w:rsidRPr="00231787">
        <w:rPr>
          <w:rFonts w:ascii="MS Mincho" w:eastAsia="MS Mincho" w:hAnsi="MS Mincho" w:cs="MS Mincho" w:hint="eastAsia"/>
          <w:sz w:val="24"/>
          <w:szCs w:val="24"/>
        </w:rPr>
        <w:t>‑</w:t>
      </w:r>
      <w:r w:rsidRPr="00231787">
        <w:rPr>
          <w:sz w:val="24"/>
          <w:szCs w:val="24"/>
        </w:rPr>
        <w:t>a fost adresată.</w:t>
      </w:r>
    </w:p>
    <w:p w:rsidR="000D6AEC" w:rsidRDefault="00231787" w:rsidP="000D6AEC">
      <w:pPr>
        <w:spacing w:after="0"/>
        <w:ind w:firstLine="708"/>
        <w:jc w:val="both"/>
        <w:rPr>
          <w:sz w:val="24"/>
          <w:szCs w:val="24"/>
        </w:rPr>
      </w:pPr>
      <w:r w:rsidRPr="00231787">
        <w:rPr>
          <w:sz w:val="24"/>
          <w:szCs w:val="24"/>
        </w:rPr>
        <w:t>Cu toate acestea, o solicitare de clarificare nu poate suplini lipsa unui înscris sau a unei informații a căror comunicare era impusă de documentele contractului, întrucât autoritatea contractantă este obligată să respecte cu strictețe c</w:t>
      </w:r>
      <w:r w:rsidR="00FC41A4">
        <w:rPr>
          <w:sz w:val="24"/>
          <w:szCs w:val="24"/>
        </w:rPr>
        <w:t>riteriile stabilite chiar de ea.</w:t>
      </w:r>
    </w:p>
    <w:p w:rsidR="000D6AEC" w:rsidRDefault="00231787" w:rsidP="000D6AEC">
      <w:pPr>
        <w:spacing w:after="0"/>
        <w:ind w:firstLine="708"/>
        <w:jc w:val="both"/>
        <w:rPr>
          <w:sz w:val="24"/>
          <w:szCs w:val="24"/>
        </w:rPr>
      </w:pPr>
      <w:r w:rsidRPr="00231787">
        <w:rPr>
          <w:sz w:val="24"/>
          <w:szCs w:val="24"/>
        </w:rPr>
        <w:t>În speță, instanța de trimitere a precizat, în cererea de decizie preliminară formulată, că ofertanții trebuiau să anexeze la oferta lor mostre ale documentelor din arhivă digitalizate, care trebuiau să fie elaborate potrivit instrucțiunilor de la punctul 4.1 din caietul de sarcini, și să indice metoda și calitatea digitalizării.</w:t>
      </w:r>
    </w:p>
    <w:p w:rsidR="000D6AEC" w:rsidRDefault="00231787" w:rsidP="000D6AEC">
      <w:pPr>
        <w:spacing w:after="0"/>
        <w:ind w:firstLine="708"/>
        <w:jc w:val="both"/>
        <w:rPr>
          <w:sz w:val="24"/>
          <w:szCs w:val="24"/>
        </w:rPr>
      </w:pPr>
      <w:r w:rsidRPr="00231787">
        <w:rPr>
          <w:sz w:val="24"/>
          <w:szCs w:val="24"/>
        </w:rPr>
        <w:t xml:space="preserve">În împrejurările din cauza principală, </w:t>
      </w:r>
      <w:proofErr w:type="spellStart"/>
      <w:r w:rsidRPr="00231787">
        <w:rPr>
          <w:sz w:val="24"/>
          <w:szCs w:val="24"/>
        </w:rPr>
        <w:t>Archus</w:t>
      </w:r>
      <w:proofErr w:type="spellEnd"/>
      <w:r w:rsidRPr="00231787">
        <w:rPr>
          <w:sz w:val="24"/>
          <w:szCs w:val="24"/>
        </w:rPr>
        <w:t xml:space="preserve"> și Gama sunt cele care, în calitate de ofertant, au adresat autorității contractante o cerere de corectare a ofertei lor, în temeiul articolului 87 alineatul 2 punctul 3 din </w:t>
      </w:r>
      <w:proofErr w:type="spellStart"/>
      <w:r w:rsidRPr="00231787">
        <w:rPr>
          <w:sz w:val="24"/>
          <w:szCs w:val="24"/>
        </w:rPr>
        <w:t>Pzp</w:t>
      </w:r>
      <w:proofErr w:type="spellEnd"/>
      <w:r w:rsidRPr="00231787">
        <w:rPr>
          <w:sz w:val="24"/>
          <w:szCs w:val="24"/>
        </w:rPr>
        <w:t>, în scopul înlocuirii cu o nouă mostră de microfilm a celei pe care o anexaseră ofertei lor și care nu era conformă specificațiilor caietului de sarcini.</w:t>
      </w:r>
    </w:p>
    <w:p w:rsidR="000D6AEC" w:rsidRDefault="00231787" w:rsidP="000D6AEC">
      <w:pPr>
        <w:spacing w:after="0"/>
        <w:ind w:firstLine="708"/>
        <w:jc w:val="both"/>
        <w:rPr>
          <w:sz w:val="24"/>
          <w:szCs w:val="24"/>
        </w:rPr>
      </w:pPr>
      <w:r w:rsidRPr="00231787">
        <w:rPr>
          <w:sz w:val="24"/>
          <w:szCs w:val="24"/>
        </w:rPr>
        <w:t xml:space="preserve">Or, </w:t>
      </w:r>
      <w:r w:rsidR="000D6AEC">
        <w:rPr>
          <w:sz w:val="24"/>
          <w:szCs w:val="24"/>
        </w:rPr>
        <w:t>o</w:t>
      </w:r>
      <w:r w:rsidRPr="00231787">
        <w:rPr>
          <w:sz w:val="24"/>
          <w:szCs w:val="24"/>
        </w:rPr>
        <w:t xml:space="preserve"> solicitare adresată de autoritatea contractantă unui ofertant de a furniza declarațiile și documentele necesare nu poate avea, în principiu, alt obiect decât clarificarea ofertei acestuia din urmă sau îndreptarea unei erori vădite care viciază oferta menționată. Prin urmare, ea nu îi poate permite cu titlu general unui ofertant să furnizeze declarațiile și documentele a căror comunicare era impusă prin caietul de sarcini și care nu au fost comunicate în termenul stabilit pentru depunerea ofertelor. </w:t>
      </w:r>
      <w:r w:rsidR="000D6AEC">
        <w:rPr>
          <w:sz w:val="24"/>
          <w:szCs w:val="24"/>
        </w:rPr>
        <w:t>E</w:t>
      </w:r>
      <w:r w:rsidRPr="00231787">
        <w:rPr>
          <w:sz w:val="24"/>
          <w:szCs w:val="24"/>
        </w:rPr>
        <w:t>a nu poate nici să aibă ca rezultat depunerea de către un ofertant a unor documente care cuprind modificări de așa natură încât constituie, în realitate, o nouă ofertă.</w:t>
      </w:r>
    </w:p>
    <w:p w:rsidR="00137010" w:rsidRDefault="00231787" w:rsidP="00137010">
      <w:pPr>
        <w:spacing w:after="0"/>
        <w:ind w:firstLine="708"/>
        <w:jc w:val="both"/>
        <w:rPr>
          <w:sz w:val="24"/>
          <w:szCs w:val="24"/>
        </w:rPr>
      </w:pPr>
      <w:r w:rsidRPr="00231787">
        <w:rPr>
          <w:sz w:val="24"/>
          <w:szCs w:val="24"/>
        </w:rPr>
        <w:t xml:space="preserve"> În orice caz, obligația care poate reveni unei autorități contractante, în temeiul dreptului național, de a le solicita ofertanților să furnizeze declarațiile și documentele necesare pe care nu le</w:t>
      </w:r>
      <w:r w:rsidRPr="00231787">
        <w:rPr>
          <w:rFonts w:ascii="MS Mincho" w:eastAsia="MS Mincho" w:hAnsi="MS Mincho" w:cs="MS Mincho" w:hint="eastAsia"/>
          <w:sz w:val="24"/>
          <w:szCs w:val="24"/>
        </w:rPr>
        <w:t>‑</w:t>
      </w:r>
      <w:r w:rsidRPr="00231787">
        <w:rPr>
          <w:sz w:val="24"/>
          <w:szCs w:val="24"/>
        </w:rPr>
        <w:t xml:space="preserve">au transmis în termenul stabilit pentru depunerea ofertelor sau să corecteze aceste declarații și aceste documente în cazul existenței unor erori nu poate fi recunoscută decât în măsura în care completările sau corectările aduse ofertei inițiale nu conduc la modificarea acesteia în mod substanțial. </w:t>
      </w:r>
    </w:p>
    <w:p w:rsidR="004D69CA" w:rsidRDefault="00231787" w:rsidP="004D69CA">
      <w:pPr>
        <w:spacing w:after="0"/>
        <w:ind w:firstLine="708"/>
        <w:jc w:val="both"/>
        <w:rPr>
          <w:sz w:val="24"/>
          <w:szCs w:val="24"/>
        </w:rPr>
      </w:pPr>
      <w:r w:rsidRPr="00231787">
        <w:rPr>
          <w:sz w:val="24"/>
          <w:szCs w:val="24"/>
        </w:rPr>
        <w:lastRenderedPageBreak/>
        <w:t xml:space="preserve">Revine instanței de trimitere sarcina de a stabili dacă, în împrejurările din cauza principală, înlocuirea operată de </w:t>
      </w:r>
      <w:proofErr w:type="spellStart"/>
      <w:r w:rsidRPr="00231787">
        <w:rPr>
          <w:sz w:val="24"/>
          <w:szCs w:val="24"/>
        </w:rPr>
        <w:t>Archus</w:t>
      </w:r>
      <w:proofErr w:type="spellEnd"/>
      <w:r w:rsidRPr="00231787">
        <w:rPr>
          <w:sz w:val="24"/>
          <w:szCs w:val="24"/>
        </w:rPr>
        <w:t xml:space="preserve"> și Gama se menține în limitele îndreptării unei erori vădite care îi viciază oferta.</w:t>
      </w:r>
    </w:p>
    <w:p w:rsidR="00E75669" w:rsidRDefault="00231787" w:rsidP="00E75669">
      <w:pPr>
        <w:spacing w:after="0"/>
        <w:ind w:firstLine="708"/>
        <w:jc w:val="both"/>
        <w:rPr>
          <w:sz w:val="24"/>
          <w:szCs w:val="24"/>
        </w:rPr>
      </w:pPr>
      <w:r w:rsidRPr="00231787">
        <w:rPr>
          <w:sz w:val="24"/>
          <w:szCs w:val="24"/>
        </w:rPr>
        <w:t xml:space="preserve">Prin intermediul </w:t>
      </w:r>
      <w:r w:rsidRPr="00E75669">
        <w:rPr>
          <w:b/>
          <w:sz w:val="24"/>
          <w:szCs w:val="24"/>
        </w:rPr>
        <w:t>celei de a treia întrebări formulate</w:t>
      </w:r>
      <w:r w:rsidRPr="00231787">
        <w:rPr>
          <w:sz w:val="24"/>
          <w:szCs w:val="24"/>
        </w:rPr>
        <w:t>, instanța de trimitere solicită în esență să se stabilească dacă articolul 1 alineatul (3) din Directiva 92/13 trebuie să fie interpretat în sensul că noțiunea „un anumit contract” în înțelesul acestei dispoziții se referă la o anumită procedură de atribuire a unui contract de achiziții publice sau la însuși obiectul contractului care se urmărește a fi atribuit la capătul unei proceduri de atribuire a unui contract de achiziții publice, în ipoteza în care ar fi fost prezentate numai două oferte, iar ofertantului a cărui ofertă a fost respinsă i s</w:t>
      </w:r>
      <w:r w:rsidRPr="00231787">
        <w:rPr>
          <w:rFonts w:ascii="MS Mincho" w:eastAsia="MS Mincho" w:hAnsi="MS Mincho" w:cs="MS Mincho" w:hint="eastAsia"/>
          <w:sz w:val="24"/>
          <w:szCs w:val="24"/>
        </w:rPr>
        <w:t>‑</w:t>
      </w:r>
      <w:r w:rsidRPr="00231787">
        <w:rPr>
          <w:sz w:val="24"/>
          <w:szCs w:val="24"/>
        </w:rPr>
        <w:t>ar fi putut recunoaște un interes în obținerea respingerii ofertei celuilalt ofertant și, pe cale de consecință, a inițierii unei noi proceduri de atribuire a unui contract de achiziții publice.</w:t>
      </w:r>
    </w:p>
    <w:p w:rsidR="00E75669" w:rsidRDefault="00231787" w:rsidP="00E75669">
      <w:pPr>
        <w:spacing w:after="0"/>
        <w:ind w:firstLine="708"/>
        <w:jc w:val="both"/>
        <w:rPr>
          <w:sz w:val="24"/>
          <w:szCs w:val="24"/>
        </w:rPr>
      </w:pPr>
      <w:r w:rsidRPr="00231787">
        <w:rPr>
          <w:sz w:val="24"/>
          <w:szCs w:val="24"/>
        </w:rPr>
        <w:t xml:space="preserve">În această privință, instanța de trimitere a precizat că operatorul economic care a depus o ofertă în cadrul unei proceduri de atribuire a unui contract de achiziții publice nu dispune, atunci când oferta sa este respinsă, de un interes de a exercita calea de atac împotriva deciziei de atribuire a contractului de achiziții publice. În consecință, deși un ofertant precum </w:t>
      </w:r>
      <w:proofErr w:type="spellStart"/>
      <w:r w:rsidRPr="00231787">
        <w:rPr>
          <w:sz w:val="24"/>
          <w:szCs w:val="24"/>
        </w:rPr>
        <w:t>Archus</w:t>
      </w:r>
      <w:proofErr w:type="spellEnd"/>
      <w:r w:rsidRPr="00231787">
        <w:rPr>
          <w:sz w:val="24"/>
          <w:szCs w:val="24"/>
        </w:rPr>
        <w:t xml:space="preserve"> și Gama dispune în mod cert de un interes în contestarea deciziei prin care i se respinge oferta, în măsura în care, în acest caz, păstrează o șansă de a i se atribui contractul, el nu mai dispune, în schimb, de vreun interes în continuarea procedurii de atribuire a contractului, din moment ce oferta sa a fost respinsă în mod definitiv, cel puțin în ipoteza în care ar fi fost prezentate și selecționate o pluralitate de oferte.</w:t>
      </w:r>
    </w:p>
    <w:p w:rsidR="00E75669" w:rsidRDefault="00231787" w:rsidP="00E75669">
      <w:pPr>
        <w:spacing w:after="0"/>
        <w:ind w:firstLine="708"/>
        <w:jc w:val="both"/>
        <w:rPr>
          <w:sz w:val="24"/>
          <w:szCs w:val="24"/>
        </w:rPr>
      </w:pPr>
      <w:r w:rsidRPr="00231787">
        <w:rPr>
          <w:sz w:val="24"/>
          <w:szCs w:val="24"/>
        </w:rPr>
        <w:t>Acesta este contextul în care instanța de trimitere urmărește să afle dacă noțiunea „un anumit contract” în sensul articolului 1 alineatul (3) din Directiva 92/13 vizează eventuala inițiere a unei noi proceduri de atribuire a unui contract de achiziții publice.</w:t>
      </w:r>
    </w:p>
    <w:p w:rsidR="004B0A0D" w:rsidRDefault="00231787" w:rsidP="004B0A0D">
      <w:pPr>
        <w:spacing w:after="0"/>
        <w:ind w:firstLine="708"/>
        <w:jc w:val="both"/>
        <w:rPr>
          <w:sz w:val="24"/>
          <w:szCs w:val="24"/>
        </w:rPr>
      </w:pPr>
      <w:r w:rsidRPr="00231787">
        <w:rPr>
          <w:sz w:val="24"/>
          <w:szCs w:val="24"/>
        </w:rPr>
        <w:t>Trebuie amintit, în această privință, că articolul 1 alineatul (3) din Directiva 92/13 prevede că statele membre trebuie să asigure accesul la căile de atac, în temeiul unor norme detaliate pe care trebuie să le stabilească în acest sens, cel puțin oricărei persoane care are sau care a avut vreun interes în obținerea unui anumit contract și care a fost prejudiciată sau riscă să fie prejudiciată printr</w:t>
      </w:r>
      <w:r w:rsidRPr="00231787">
        <w:rPr>
          <w:rFonts w:ascii="MS Mincho" w:eastAsia="MS Mincho" w:hAnsi="MS Mincho" w:cs="MS Mincho" w:hint="eastAsia"/>
          <w:sz w:val="24"/>
          <w:szCs w:val="24"/>
        </w:rPr>
        <w:t>‑</w:t>
      </w:r>
      <w:r w:rsidRPr="00231787">
        <w:rPr>
          <w:sz w:val="24"/>
          <w:szCs w:val="24"/>
        </w:rPr>
        <w:t>o presupusă încălcare.</w:t>
      </w:r>
    </w:p>
    <w:p w:rsidR="003C20B9" w:rsidRDefault="00231787" w:rsidP="003C20B9">
      <w:pPr>
        <w:spacing w:after="0"/>
        <w:ind w:firstLine="708"/>
        <w:jc w:val="both"/>
        <w:rPr>
          <w:sz w:val="24"/>
          <w:szCs w:val="24"/>
        </w:rPr>
      </w:pPr>
      <w:r w:rsidRPr="00231787">
        <w:rPr>
          <w:sz w:val="24"/>
          <w:szCs w:val="24"/>
        </w:rPr>
        <w:t>Fiind chemată să interpreteze dispozițiile echivalente ale articolului 1 alineatul (3) din Directiva 89/665/CEE a Consiliului din 21 decembrie 1989 privind coordonarea actelor cu putere de lege și a actelor administrative privind aplicarea procedurilor care vizează căile de atac față de atribuirea contractelor de achiziții publice de produse și a contractelor publice de lucrări, Curtea a statuat deja că, în cadrul unei proceduri de atribuire a unui contract de achiziții publice, ofertanții au un interes legitim care înseamnă excluderea ofertei celorlalți în scopul obținerii, indiferent care ar fi numărul participanților la procedură și numărul participanților care au introdus căi de atac.</w:t>
      </w:r>
    </w:p>
    <w:p w:rsidR="003C20B9" w:rsidRDefault="00231787" w:rsidP="003C20B9">
      <w:pPr>
        <w:spacing w:after="0"/>
        <w:ind w:firstLine="708"/>
        <w:jc w:val="both"/>
        <w:rPr>
          <w:sz w:val="24"/>
          <w:szCs w:val="24"/>
        </w:rPr>
      </w:pPr>
      <w:r w:rsidRPr="00231787">
        <w:rPr>
          <w:sz w:val="24"/>
          <w:szCs w:val="24"/>
        </w:rPr>
        <w:t>Astfel, pe de o parte, excluderea unui ofertant poate conduce la obținerea de către un alt ofertant a contractului direct în cadrul aceleiași proceduri. Pe de altă parte, în ipoteza unei excluderi a tuturor ofertanților și a deschiderii unei noi proceduri de atribuire a unui contract de achiziții publice, fiecare dintre ofertanți ar putea să participe și, astfel, să obțină în mod indirect contractul.</w:t>
      </w:r>
      <w:r w:rsidR="003C20B9">
        <w:rPr>
          <w:sz w:val="24"/>
          <w:szCs w:val="24"/>
        </w:rPr>
        <w:t xml:space="preserve"> </w:t>
      </w:r>
      <w:r w:rsidRPr="00231787">
        <w:rPr>
          <w:sz w:val="24"/>
          <w:szCs w:val="24"/>
        </w:rPr>
        <w:t xml:space="preserve"> Principiul jurisprudențial astfel stabilit prin Hotărârea din 4 iulie 2013 și prin Hotărâ</w:t>
      </w:r>
      <w:r w:rsidR="003C20B9">
        <w:rPr>
          <w:sz w:val="24"/>
          <w:szCs w:val="24"/>
        </w:rPr>
        <w:t>rea din 5 aprilie</w:t>
      </w:r>
      <w:r w:rsidRPr="00231787">
        <w:rPr>
          <w:sz w:val="24"/>
          <w:szCs w:val="24"/>
        </w:rPr>
        <w:t>2016</w:t>
      </w:r>
      <w:r w:rsidR="003C20B9">
        <w:rPr>
          <w:sz w:val="24"/>
          <w:szCs w:val="24"/>
        </w:rPr>
        <w:t xml:space="preserve"> </w:t>
      </w:r>
      <w:r w:rsidRPr="00231787">
        <w:rPr>
          <w:sz w:val="24"/>
          <w:szCs w:val="24"/>
        </w:rPr>
        <w:t>își găsește aplicarea în situația în discuție în cauza principală.</w:t>
      </w:r>
    </w:p>
    <w:p w:rsidR="00E22B94" w:rsidRDefault="00231787" w:rsidP="00E22B94">
      <w:pPr>
        <w:spacing w:after="0"/>
        <w:ind w:firstLine="708"/>
        <w:jc w:val="both"/>
        <w:rPr>
          <w:sz w:val="24"/>
          <w:szCs w:val="24"/>
        </w:rPr>
      </w:pPr>
      <w:r w:rsidRPr="00231787">
        <w:rPr>
          <w:sz w:val="24"/>
          <w:szCs w:val="24"/>
        </w:rPr>
        <w:lastRenderedPageBreak/>
        <w:t xml:space="preserve">Astfel, în cadrul unei proceduri de atribuire a unui contract de achiziții publice în care au fost depuse două oferte și în care autoritatea contractantă a adoptat două decizii simultane, de respingere a ofertei unuia dintre ofertanți și, respectiv, de atribuire a contractului în favoarea celuilalt, instanța de trimitere este sesizată de ofertantul respins cu o cale de atac îndreptată împotriva acestor două decizii. În cadrul acestei căi de atac, ofertantul respins invocă excluderea ofertei ofertantului câștigător pentru lipsa conformității acesteia cu specificațiile caietului de </w:t>
      </w:r>
      <w:proofErr w:type="spellStart"/>
      <w:r w:rsidRPr="00231787">
        <w:rPr>
          <w:sz w:val="24"/>
          <w:szCs w:val="24"/>
        </w:rPr>
        <w:t>sarcini.Într</w:t>
      </w:r>
      <w:r w:rsidRPr="00231787">
        <w:rPr>
          <w:rFonts w:ascii="MS Mincho" w:eastAsia="MS Mincho" w:hAnsi="MS Mincho" w:cs="MS Mincho" w:hint="eastAsia"/>
          <w:sz w:val="24"/>
          <w:szCs w:val="24"/>
        </w:rPr>
        <w:t>‑</w:t>
      </w:r>
      <w:r w:rsidRPr="00231787">
        <w:rPr>
          <w:sz w:val="24"/>
          <w:szCs w:val="24"/>
        </w:rPr>
        <w:t>o</w:t>
      </w:r>
      <w:proofErr w:type="spellEnd"/>
      <w:r w:rsidRPr="00231787">
        <w:rPr>
          <w:sz w:val="24"/>
          <w:szCs w:val="24"/>
        </w:rPr>
        <w:t xml:space="preserve"> asemenea situație, ofertantului care a introdus calea de atac trebuie să i se recunoască un interes legitim în excluderea ofertei ofertantului câștigător, care poate conduce, eventual, la constatarea imposibilității autorității contractante de a efectua selecția unei oferte legale.</w:t>
      </w:r>
    </w:p>
    <w:p w:rsidR="00E22B94" w:rsidRDefault="00231787" w:rsidP="00E22B94">
      <w:pPr>
        <w:spacing w:after="0"/>
        <w:ind w:firstLine="708"/>
        <w:jc w:val="both"/>
        <w:rPr>
          <w:sz w:val="24"/>
          <w:szCs w:val="24"/>
        </w:rPr>
      </w:pPr>
      <w:r w:rsidRPr="00231787">
        <w:rPr>
          <w:sz w:val="24"/>
          <w:szCs w:val="24"/>
        </w:rPr>
        <w:t xml:space="preserve"> Această interpretare este confirmată de dispozițiile articolului 2a alineatele (1) și (2) din Directiva 92/13, care prevăd expres un drept la o cale de atac al ofertanților care nu au fost excluși definitiv, în special împotriva deciziilor de atribuire a contractelor de achiziții publice adoptate de entitățile contractante.</w:t>
      </w:r>
    </w:p>
    <w:p w:rsidR="00E35D0D" w:rsidRDefault="00231787" w:rsidP="00E35D0D">
      <w:pPr>
        <w:spacing w:after="0"/>
        <w:ind w:firstLine="708"/>
        <w:jc w:val="both"/>
        <w:rPr>
          <w:sz w:val="24"/>
          <w:szCs w:val="24"/>
        </w:rPr>
      </w:pPr>
      <w:r w:rsidRPr="00231787">
        <w:rPr>
          <w:sz w:val="24"/>
          <w:szCs w:val="24"/>
        </w:rPr>
        <w:t xml:space="preserve"> Desigur, în cauza în care a fost pronunțată </w:t>
      </w:r>
      <w:r w:rsidRPr="00E35D0D">
        <w:rPr>
          <w:b/>
          <w:sz w:val="24"/>
          <w:szCs w:val="24"/>
        </w:rPr>
        <w:t>Hotărârea din 21 decembrie 2016</w:t>
      </w:r>
      <w:r w:rsidRPr="00231787">
        <w:rPr>
          <w:sz w:val="24"/>
          <w:szCs w:val="24"/>
        </w:rPr>
        <w:t>, Curtea a statuat că unui ofertant a cărui ofertă fusese exclusă de autoritatea contractantă dintr</w:t>
      </w:r>
      <w:r w:rsidRPr="00231787">
        <w:rPr>
          <w:rFonts w:ascii="MS Mincho" w:eastAsia="MS Mincho" w:hAnsi="MS Mincho" w:cs="MS Mincho" w:hint="eastAsia"/>
          <w:sz w:val="24"/>
          <w:szCs w:val="24"/>
        </w:rPr>
        <w:t>‑</w:t>
      </w:r>
      <w:r w:rsidRPr="00231787">
        <w:rPr>
          <w:sz w:val="24"/>
          <w:szCs w:val="24"/>
        </w:rPr>
        <w:t>o procedură de atribuire a unui contract de achiziții publice i se putea refuza accesul la o cale de atac împotriva deciziei de atribuire a contractului de achiziții publice. Totuși, în această cauză, decizia de excludere a ofertantului menționat fusese confirmată printr</w:t>
      </w:r>
      <w:r w:rsidRPr="00231787">
        <w:rPr>
          <w:rFonts w:ascii="MS Mincho" w:eastAsia="MS Mincho" w:hAnsi="MS Mincho" w:cs="MS Mincho" w:hint="eastAsia"/>
          <w:sz w:val="24"/>
          <w:szCs w:val="24"/>
        </w:rPr>
        <w:t>‑</w:t>
      </w:r>
      <w:r w:rsidRPr="00231787">
        <w:rPr>
          <w:sz w:val="24"/>
          <w:szCs w:val="24"/>
        </w:rPr>
        <w:t>o decizie care a dobândit autoritate de lucru judecat înainte ca instanța sesizată cu calea de atac împotriva deciziei de atribuire a contractului să se pronunțe, astfel încât ofertantul respectiv trebuia să fie considerat exclus definitiv din procedura de atribuire a contractului de achiziții publice în discuție.</w:t>
      </w:r>
    </w:p>
    <w:p w:rsidR="00E35D0D" w:rsidRDefault="00231787" w:rsidP="00E35D0D">
      <w:pPr>
        <w:spacing w:after="0"/>
        <w:ind w:firstLine="708"/>
        <w:jc w:val="both"/>
        <w:rPr>
          <w:sz w:val="24"/>
          <w:szCs w:val="24"/>
        </w:rPr>
      </w:pPr>
      <w:r w:rsidRPr="00231787">
        <w:rPr>
          <w:sz w:val="24"/>
          <w:szCs w:val="24"/>
        </w:rPr>
        <w:t xml:space="preserve">În schimb, în cauza principală, </w:t>
      </w:r>
      <w:proofErr w:type="spellStart"/>
      <w:r w:rsidRPr="00231787">
        <w:rPr>
          <w:sz w:val="24"/>
          <w:szCs w:val="24"/>
        </w:rPr>
        <w:t>Archus</w:t>
      </w:r>
      <w:proofErr w:type="spellEnd"/>
      <w:r w:rsidRPr="00231787">
        <w:rPr>
          <w:sz w:val="24"/>
          <w:szCs w:val="24"/>
        </w:rPr>
        <w:t xml:space="preserve"> și Gama au formulat o cale de atac împotriva deciziei prin care era exclusă oferta lor și împotriva deciziei de atribuire a contractului, adoptate simultan, și, prin urmare, nu pot fi considerate ca fiind excluse definitiv din procedura de atribuire a contractului de achiziții publice. Într</w:t>
      </w:r>
      <w:r w:rsidRPr="00231787">
        <w:rPr>
          <w:rFonts w:ascii="MS Mincho" w:eastAsia="MS Mincho" w:hAnsi="MS Mincho" w:cs="MS Mincho" w:hint="eastAsia"/>
          <w:sz w:val="24"/>
          <w:szCs w:val="24"/>
        </w:rPr>
        <w:t>‑</w:t>
      </w:r>
      <w:r w:rsidRPr="00231787">
        <w:rPr>
          <w:sz w:val="24"/>
          <w:szCs w:val="24"/>
        </w:rPr>
        <w:t>o asemenea situație, noțiunea „un anumit contract” în sensul articolului 1 alineatul (3) din Directiva 92/13 poate viza, dacă este cazul, eventuala inițiere a unei noi proceduri de atribuire a unui contract de achiziții publice.</w:t>
      </w:r>
    </w:p>
    <w:p w:rsidR="002636D6" w:rsidRDefault="00231787" w:rsidP="002636D6">
      <w:pPr>
        <w:spacing w:after="0"/>
        <w:ind w:firstLine="708"/>
        <w:jc w:val="both"/>
        <w:rPr>
          <w:sz w:val="24"/>
          <w:szCs w:val="24"/>
        </w:rPr>
      </w:pPr>
      <w:r w:rsidRPr="00231787">
        <w:rPr>
          <w:sz w:val="24"/>
          <w:szCs w:val="24"/>
        </w:rPr>
        <w:t>Pentru aceste motive, Curtea (Camera a opta) declară:</w:t>
      </w:r>
    </w:p>
    <w:p w:rsidR="002636D6" w:rsidRDefault="00231787" w:rsidP="002636D6">
      <w:pPr>
        <w:spacing w:after="0"/>
        <w:ind w:firstLine="708"/>
        <w:jc w:val="both"/>
        <w:rPr>
          <w:i/>
          <w:sz w:val="24"/>
          <w:szCs w:val="24"/>
        </w:rPr>
      </w:pPr>
      <w:r w:rsidRPr="00E35D0D">
        <w:rPr>
          <w:i/>
          <w:sz w:val="24"/>
          <w:szCs w:val="24"/>
        </w:rPr>
        <w:t>1)      Principiul egalității de tratament al operatorilor economici, enunțat la articolul 10 din Directiva 2004/17/CE a Parlamentului European și a Consiliului din 31 martie 2004 de coordonare a procedurilor de atribuire a contractelor de achiziții în sectoarele apei, energiei, transporturilor și serviciilor poștale, trebuie să fie interpretat în sensul că se opune ca, în cadrul unei proceduri de atribuire a unui contract de achiziții publice, autoritatea contractantă să îi solicite unui ofertant să furnizeze declarațiile sau documentele a căror comunicare era impusă prin caietul de sarcini și care nu au fost comunicate în termenul stabilit pentru depunerea ofertelor. În schimb, acest articol nu se opune ca autoritatea contractantă să îi solicite unui ofertant să clarifice o ofertă sau să îndrepte o eroare materială vădită pe care ar conține</w:t>
      </w:r>
      <w:r w:rsidRPr="00E35D0D">
        <w:rPr>
          <w:rFonts w:ascii="MS Mincho" w:eastAsia="MS Mincho" w:hAnsi="MS Mincho" w:cs="MS Mincho" w:hint="eastAsia"/>
          <w:i/>
          <w:sz w:val="24"/>
          <w:szCs w:val="24"/>
        </w:rPr>
        <w:t>‑</w:t>
      </w:r>
      <w:r w:rsidRPr="00E35D0D">
        <w:rPr>
          <w:i/>
          <w:sz w:val="24"/>
          <w:szCs w:val="24"/>
        </w:rPr>
        <w:t xml:space="preserve">o aceasta, cu condiția însă ca o asemenea solicitare să fie adresată oricărui ofertant care se află în aceeași situație, ca toți ofertanții să fie tratați în </w:t>
      </w:r>
      <w:r w:rsidRPr="00E35D0D">
        <w:rPr>
          <w:i/>
          <w:sz w:val="24"/>
          <w:szCs w:val="24"/>
        </w:rPr>
        <w:lastRenderedPageBreak/>
        <w:t>mod egal și loial și ca această clarificare sau această îndreptare să nu poată fi asimilată depunerii unei noi oferte, aspect a cărui verificare este de competența instanței de trimitere.</w:t>
      </w:r>
    </w:p>
    <w:p w:rsidR="00231787" w:rsidRDefault="00231787" w:rsidP="002636D6">
      <w:pPr>
        <w:spacing w:after="0"/>
        <w:ind w:firstLine="708"/>
        <w:jc w:val="both"/>
        <w:rPr>
          <w:i/>
          <w:sz w:val="24"/>
          <w:szCs w:val="24"/>
        </w:rPr>
      </w:pPr>
      <w:r w:rsidRPr="00E35D0D">
        <w:rPr>
          <w:i/>
          <w:sz w:val="24"/>
          <w:szCs w:val="24"/>
        </w:rPr>
        <w:t>2)      Directiva 92/13/CE a Consiliului din 25 februarie 1992 privind coordonarea actelor cu putere de lege și actelor administrative referitoare la aplicarea normelor comunitare cu privire la procedurile de achiziții publice ale entităților care desfășoară activități în sectoarele apei, energiei, transporturilor și telecomunicațiilor, astfel cum a fost modificată prin Directiva 2007/66/CE a Parlamentului European și a Consiliului din 11 decembrie 2007 trebuie să fie interpretată în sensul că, într</w:t>
      </w:r>
      <w:r w:rsidRPr="00E35D0D">
        <w:rPr>
          <w:rFonts w:ascii="MS Mincho" w:eastAsia="MS Mincho" w:hAnsi="MS Mincho" w:cs="MS Mincho" w:hint="eastAsia"/>
          <w:i/>
          <w:sz w:val="24"/>
          <w:szCs w:val="24"/>
        </w:rPr>
        <w:t>‑</w:t>
      </w:r>
      <w:r w:rsidRPr="00E35D0D">
        <w:rPr>
          <w:i/>
          <w:sz w:val="24"/>
          <w:szCs w:val="24"/>
        </w:rPr>
        <w:t>o situație precum cea în discuție în cauza principală − în care, în cadrul unei proceduri de atribuire a unui contract de achiziții publice, au fost prezentate două oferte, iar autoritatea contractantă a adoptat două decizii simultane, de respingere a ofertei unuia dintre ofertanți și, respectiv, de atribuire a contractului în favoarea celuilalt −, ofertantul exclus, care formulează o cale de atac împotriva acestor două decizii, trebuie să poată solicita excluderea ofertei ofertantului câștigător, astfel încât noțiunea „un anumit contract” în sensul articolului 1 alineatul (3) din Directiva 92/13, astfel cum a fost modificată prin Directiva 2007/66, poate viza, dacă este cazul, eventuala inițiere a unei noi proceduri de atribuire a unui contract de achiziții publice.</w:t>
      </w:r>
    </w:p>
    <w:p w:rsidR="00577176" w:rsidRDefault="00577176" w:rsidP="00231787">
      <w:pPr>
        <w:spacing w:after="0"/>
        <w:ind w:left="360"/>
        <w:jc w:val="both"/>
        <w:rPr>
          <w:i/>
          <w:sz w:val="24"/>
          <w:szCs w:val="24"/>
        </w:rPr>
      </w:pPr>
    </w:p>
    <w:p w:rsidR="002636D6" w:rsidRDefault="00577176" w:rsidP="005A59C0">
      <w:pPr>
        <w:spacing w:after="0"/>
        <w:ind w:left="360"/>
        <w:jc w:val="both"/>
        <w:rPr>
          <w:sz w:val="24"/>
          <w:szCs w:val="24"/>
        </w:rPr>
      </w:pPr>
      <w:r w:rsidRPr="002636D6">
        <w:rPr>
          <w:b/>
          <w:sz w:val="24"/>
          <w:szCs w:val="24"/>
        </w:rPr>
        <w:t>5.</w:t>
      </w:r>
      <w:r w:rsidRPr="002636D6">
        <w:rPr>
          <w:b/>
          <w:sz w:val="24"/>
          <w:szCs w:val="24"/>
        </w:rPr>
        <w:tab/>
        <w:t xml:space="preserve">Cauza C-76/16, </w:t>
      </w:r>
      <w:proofErr w:type="spellStart"/>
      <w:r w:rsidRPr="002636D6">
        <w:rPr>
          <w:b/>
          <w:sz w:val="24"/>
          <w:szCs w:val="24"/>
        </w:rPr>
        <w:t>Ingsteel</w:t>
      </w:r>
      <w:proofErr w:type="spellEnd"/>
      <w:r w:rsidR="002636D6">
        <w:rPr>
          <w:sz w:val="24"/>
          <w:szCs w:val="24"/>
        </w:rPr>
        <w:t xml:space="preserve"> </w:t>
      </w:r>
    </w:p>
    <w:p w:rsidR="0057196E" w:rsidRDefault="0057196E" w:rsidP="005A59C0">
      <w:pPr>
        <w:spacing w:after="0"/>
        <w:ind w:left="360"/>
        <w:jc w:val="both"/>
        <w:rPr>
          <w:sz w:val="24"/>
          <w:szCs w:val="24"/>
        </w:rPr>
      </w:pPr>
    </w:p>
    <w:p w:rsidR="004A1DB1" w:rsidRDefault="005A59C0" w:rsidP="004A1DB1">
      <w:pPr>
        <w:spacing w:after="0"/>
        <w:ind w:firstLine="360"/>
        <w:jc w:val="both"/>
        <w:rPr>
          <w:sz w:val="24"/>
          <w:szCs w:val="24"/>
        </w:rPr>
      </w:pPr>
      <w:r w:rsidRPr="005A59C0">
        <w:rPr>
          <w:sz w:val="24"/>
          <w:szCs w:val="24"/>
        </w:rPr>
        <w:t xml:space="preserve">Prin </w:t>
      </w:r>
      <w:r w:rsidRPr="002636D6">
        <w:rPr>
          <w:b/>
          <w:sz w:val="24"/>
          <w:szCs w:val="24"/>
        </w:rPr>
        <w:t>intermediul primei întrebări</w:t>
      </w:r>
      <w:r w:rsidRPr="005A59C0">
        <w:rPr>
          <w:sz w:val="24"/>
          <w:szCs w:val="24"/>
        </w:rPr>
        <w:t>, instanța de trimitere solicită în esență să se stabilească dacă articolul 47 alineatul (1) litera (a) și alineatul (4) din Directiva 2004/18 trebuie interpretat în sensul că se opune ca o autoritate contractantă să excludă un ofertant de la o procedură de achiziții publice pentru motivul că acesta nu îndeplinește condiția privind capacitatea economică și financiară stabilită prin anunțul de participare, referitoare la prezentarea unei declarații din partea unei instituții bancare potrivit căreia aceasta se angajează să acorde un credit în cuantumul stabilit în respectivul anunț de participare și să garanteze ofertantului în cauză disponibilitatea acestui cuantum pe întreaga durată a executării contractului.</w:t>
      </w:r>
    </w:p>
    <w:p w:rsidR="004A1DB1" w:rsidRDefault="005A59C0" w:rsidP="004A1DB1">
      <w:pPr>
        <w:spacing w:after="0"/>
        <w:ind w:firstLine="360"/>
        <w:jc w:val="both"/>
        <w:rPr>
          <w:sz w:val="24"/>
          <w:szCs w:val="24"/>
        </w:rPr>
      </w:pPr>
      <w:r w:rsidRPr="005A59C0">
        <w:rPr>
          <w:sz w:val="24"/>
          <w:szCs w:val="24"/>
        </w:rPr>
        <w:t xml:space="preserve"> Potrivit articolului 44 din Directiva 2004/18, autoritățile contractante pot solicita ofertanților să îndeplinească niveluri minime de capacități. Aceste niveluri minime de capacități trebuie să fie menționate în anunțul de participare.</w:t>
      </w:r>
    </w:p>
    <w:p w:rsidR="004A1DB1" w:rsidRDefault="005A59C0" w:rsidP="004A1DB1">
      <w:pPr>
        <w:spacing w:after="0"/>
        <w:ind w:firstLine="360"/>
        <w:jc w:val="both"/>
        <w:rPr>
          <w:sz w:val="24"/>
          <w:szCs w:val="24"/>
        </w:rPr>
      </w:pPr>
      <w:r w:rsidRPr="005A59C0">
        <w:rPr>
          <w:sz w:val="24"/>
          <w:szCs w:val="24"/>
        </w:rPr>
        <w:t xml:space="preserve"> În această privință, articolul 47 alineatul (1) din directiva amintită enumeră referințele care pot fi solicitate, ca regulă generală, unui operator economic pentru dovedirea capacității sale economice și financiare. Aceste referințe urmăresc să stabilească faptul că ofertantul dispune de mijloacele necesare pentru executarea unui contract de achiziții publice. Printre aceste referințe se numără „declarații bancare corespunzătoare”.</w:t>
      </w:r>
    </w:p>
    <w:p w:rsidR="004A1DB1" w:rsidRDefault="005A59C0" w:rsidP="004A1DB1">
      <w:pPr>
        <w:spacing w:after="0"/>
        <w:ind w:firstLine="360"/>
        <w:jc w:val="both"/>
        <w:rPr>
          <w:sz w:val="24"/>
          <w:szCs w:val="24"/>
        </w:rPr>
      </w:pPr>
      <w:r w:rsidRPr="005A59C0">
        <w:rPr>
          <w:sz w:val="24"/>
          <w:szCs w:val="24"/>
        </w:rPr>
        <w:t xml:space="preserve"> Potrivit alineatului (4) al aceluiași articol, autoritățile contractante precizează în anunțul de participare referințele pe care le</w:t>
      </w:r>
      <w:r w:rsidRPr="005A59C0">
        <w:rPr>
          <w:rFonts w:ascii="MS Mincho" w:eastAsia="MS Mincho" w:hAnsi="MS Mincho" w:cs="MS Mincho" w:hint="eastAsia"/>
          <w:sz w:val="24"/>
          <w:szCs w:val="24"/>
        </w:rPr>
        <w:t>‑</w:t>
      </w:r>
      <w:r w:rsidRPr="005A59C0">
        <w:rPr>
          <w:sz w:val="24"/>
          <w:szCs w:val="24"/>
        </w:rPr>
        <w:t>au ales, precum și celelalte referințe justificative care trebuie prezentate.</w:t>
      </w:r>
    </w:p>
    <w:p w:rsidR="006F6C3E" w:rsidRDefault="005A59C0" w:rsidP="006F6C3E">
      <w:pPr>
        <w:spacing w:after="0"/>
        <w:ind w:firstLine="360"/>
        <w:jc w:val="both"/>
        <w:rPr>
          <w:sz w:val="24"/>
          <w:szCs w:val="24"/>
        </w:rPr>
      </w:pPr>
      <w:r w:rsidRPr="005A59C0">
        <w:rPr>
          <w:sz w:val="24"/>
          <w:szCs w:val="24"/>
        </w:rPr>
        <w:t xml:space="preserve">În speță, anunțul de participare în discuție în litigiul principal impunea drept criteriu referitor la dovedirea capacității economice și financiare prezentarea de către ofertant a unui document emis de o instituție bancară prin care să se ateste acordarea, în beneficiul său, a </w:t>
      </w:r>
      <w:r w:rsidRPr="005A59C0">
        <w:rPr>
          <w:sz w:val="24"/>
          <w:szCs w:val="24"/>
        </w:rPr>
        <w:lastRenderedPageBreak/>
        <w:t xml:space="preserve">unui credit cu o valoare minimă de 3 000 </w:t>
      </w:r>
      <w:proofErr w:type="spellStart"/>
      <w:r w:rsidRPr="005A59C0">
        <w:rPr>
          <w:sz w:val="24"/>
          <w:szCs w:val="24"/>
        </w:rPr>
        <w:t>000</w:t>
      </w:r>
      <w:proofErr w:type="spellEnd"/>
      <w:r w:rsidRPr="005A59C0">
        <w:rPr>
          <w:sz w:val="24"/>
          <w:szCs w:val="24"/>
        </w:rPr>
        <w:t xml:space="preserve"> de euro, valabil pe întreaga durată a executării contractului, și anume 48 de luni.</w:t>
      </w:r>
    </w:p>
    <w:p w:rsidR="006F6C3E" w:rsidRDefault="005A59C0" w:rsidP="006F6C3E">
      <w:pPr>
        <w:spacing w:after="0"/>
        <w:ind w:firstLine="360"/>
        <w:jc w:val="both"/>
        <w:rPr>
          <w:sz w:val="24"/>
          <w:szCs w:val="24"/>
        </w:rPr>
      </w:pPr>
      <w:r w:rsidRPr="005A59C0">
        <w:rPr>
          <w:sz w:val="24"/>
          <w:szCs w:val="24"/>
        </w:rPr>
        <w:t xml:space="preserve">Reiese din dosarul prezentat Curții că ofertantul exclus a prezentat o declarație emisă de o instituție bancară cuprinzând informații referitoare la situația sa financiară și o declarație care atestă deschiderea unei linii de credit în contul curent în cuantum de peste 5 000 </w:t>
      </w:r>
      <w:proofErr w:type="spellStart"/>
      <w:r w:rsidRPr="005A59C0">
        <w:rPr>
          <w:sz w:val="24"/>
          <w:szCs w:val="24"/>
        </w:rPr>
        <w:t>000</w:t>
      </w:r>
      <w:proofErr w:type="spellEnd"/>
      <w:r w:rsidRPr="005A59C0">
        <w:rPr>
          <w:sz w:val="24"/>
          <w:szCs w:val="24"/>
        </w:rPr>
        <w:t xml:space="preserve"> de euro. Ofertantul exclus a prezentat de asemenea o declarație prin care declara pe propria răspundere că, în ipoteza în care oferta sa ar fi selectată, contul său ar fi creditat cu minimum 3 000 </w:t>
      </w:r>
      <w:proofErr w:type="spellStart"/>
      <w:r w:rsidRPr="005A59C0">
        <w:rPr>
          <w:sz w:val="24"/>
          <w:szCs w:val="24"/>
        </w:rPr>
        <w:t>000</w:t>
      </w:r>
      <w:proofErr w:type="spellEnd"/>
      <w:r w:rsidRPr="005A59C0">
        <w:rPr>
          <w:sz w:val="24"/>
          <w:szCs w:val="24"/>
        </w:rPr>
        <w:t xml:space="preserve"> de euro pe întreaga durată a executării contractului.</w:t>
      </w:r>
    </w:p>
    <w:p w:rsidR="006F6C3E" w:rsidRDefault="005A59C0" w:rsidP="006F6C3E">
      <w:pPr>
        <w:spacing w:after="0"/>
        <w:ind w:firstLine="360"/>
        <w:jc w:val="both"/>
        <w:rPr>
          <w:sz w:val="24"/>
          <w:szCs w:val="24"/>
        </w:rPr>
      </w:pPr>
      <w:r w:rsidRPr="005A59C0">
        <w:rPr>
          <w:sz w:val="24"/>
          <w:szCs w:val="24"/>
        </w:rPr>
        <w:t xml:space="preserve"> Cu toate acestea, autoritatea contractantă a considerat că ofertantul exclus nu a îndeplinit cerințele impuse în materie de capacitate economică și financiară, întrucât situația sa economică și financiară nu ar fi îndeplinit condiția de participare care implică prezentarea unei probe sub forma cerută și cu conținutul cerut.</w:t>
      </w:r>
    </w:p>
    <w:p w:rsidR="004809EB" w:rsidRDefault="005A59C0" w:rsidP="004809EB">
      <w:pPr>
        <w:spacing w:after="0"/>
        <w:ind w:firstLine="360"/>
        <w:jc w:val="both"/>
        <w:rPr>
          <w:sz w:val="24"/>
          <w:szCs w:val="24"/>
        </w:rPr>
      </w:pPr>
      <w:r w:rsidRPr="005A59C0">
        <w:rPr>
          <w:sz w:val="24"/>
          <w:szCs w:val="24"/>
        </w:rPr>
        <w:t xml:space="preserve">În această privință, trebuie amintit că articolul 47 din Directiva 2004/18 acordă o libertate destul de mare autorităților contractante, fapt care reiese în special din expresia „ca regulă generală” menționată la această dispoziție. </w:t>
      </w:r>
    </w:p>
    <w:p w:rsidR="004809EB" w:rsidRDefault="005A59C0" w:rsidP="004809EB">
      <w:pPr>
        <w:spacing w:after="0"/>
        <w:ind w:firstLine="360"/>
        <w:jc w:val="both"/>
        <w:rPr>
          <w:sz w:val="24"/>
          <w:szCs w:val="24"/>
        </w:rPr>
      </w:pPr>
      <w:r w:rsidRPr="005A59C0">
        <w:rPr>
          <w:sz w:val="24"/>
          <w:szCs w:val="24"/>
        </w:rPr>
        <w:t>În aceste condiții, reiese în mod expres din articolul 44 alineatul (2) al doilea paragraf din Directiva 2004/18 că nivelurile minime de capacități impuse pentru un anumit contract de achiziții trebuie să fie raportate la și proporționale cu obiectul contractului. Rezultă de aici că cerințele privind capacitatea economică și financiară trebuie să fie în mod obiectiv apte să ofere informații cu privire la această capacitate în privința unui operator economic și că acestea trebuie să fie adaptate la importanța contractului în cauză, în sensul că ele constituie în mod obiectiv un indiciu pozitiv al existenței unei baze economice și financiare suficiente pentru a finaliza executarea acestui contract, fără a depăși totodată ceea ce este necesar în mod rezonabil în acest scop</w:t>
      </w:r>
      <w:r w:rsidR="004809EB">
        <w:rPr>
          <w:sz w:val="24"/>
          <w:szCs w:val="24"/>
        </w:rPr>
        <w:t>.</w:t>
      </w:r>
    </w:p>
    <w:p w:rsidR="00E83C36" w:rsidRDefault="005A59C0" w:rsidP="00E83C36">
      <w:pPr>
        <w:spacing w:after="0"/>
        <w:ind w:firstLine="360"/>
        <w:jc w:val="both"/>
        <w:rPr>
          <w:sz w:val="24"/>
          <w:szCs w:val="24"/>
        </w:rPr>
      </w:pPr>
      <w:r w:rsidRPr="005A59C0">
        <w:rPr>
          <w:sz w:val="24"/>
          <w:szCs w:val="24"/>
        </w:rPr>
        <w:t xml:space="preserve"> În plus, trebuie amintit, pe de o parte, că principiul egalității de tratament impune ca ofertanții să dispună de aceleași șanse în formularea ofertelor lor și implică, așadar, ca aceste oferte să fie supuse acelorași condiții pentru toți ofertanții. Pe de altă parte, obligația de transparență, care constituie corolarul principiului egalității de tratament, are ca scop să garanteze absența riscului de favoritism și de arbitrar din partea autorității contractante. Această obligație implică formularea tuturor condițiilor și modalităților procedurii de atribuire în mod clar, precis și neechivoc în anunțul de participare sau în caietul de sarcini, astfel încât, în primul rând, să permită tuturor ofertanților informați în mod rezonabil și obișnuit de diligenți să le înțeleagă conținutul exact și să le interpreteze în același mod și, în al doilea rând, să permită autorității contractante să verifice efectiv dacă ofertele prezentate de ofertanți corespund criteriilor care guvernează contractul în cauză.</w:t>
      </w:r>
    </w:p>
    <w:p w:rsidR="00E83C36" w:rsidRDefault="005A59C0" w:rsidP="00E83C36">
      <w:pPr>
        <w:spacing w:after="0"/>
        <w:ind w:firstLine="360"/>
        <w:jc w:val="both"/>
        <w:rPr>
          <w:sz w:val="24"/>
          <w:szCs w:val="24"/>
        </w:rPr>
      </w:pPr>
      <w:r w:rsidRPr="005A59C0">
        <w:rPr>
          <w:sz w:val="24"/>
          <w:szCs w:val="24"/>
        </w:rPr>
        <w:t xml:space="preserve"> În ceea ce privește, pe de o parte, cerința expres menționată în anunțul de participare potrivit căreia garanția financiară trebuia furnizată „în vederea executării contractului”, din modul de redactare a primei întrebări preliminare pare să reiasă că autoritatea contractantă a considerat că această cerință nu era îndeplinită din moment ce creditul bancar acordat ofertantului, deși depășea cuantumul prevăzut în anunțul de participare menționat, era un credit în contul curent care nu era alocat executării contractului.</w:t>
      </w:r>
    </w:p>
    <w:p w:rsidR="009C38AB" w:rsidRDefault="005A59C0" w:rsidP="009C38AB">
      <w:pPr>
        <w:spacing w:after="0"/>
        <w:ind w:firstLine="360"/>
        <w:jc w:val="both"/>
        <w:rPr>
          <w:sz w:val="24"/>
          <w:szCs w:val="24"/>
        </w:rPr>
      </w:pPr>
      <w:r w:rsidRPr="005A59C0">
        <w:rPr>
          <w:sz w:val="24"/>
          <w:szCs w:val="24"/>
        </w:rPr>
        <w:t xml:space="preserve">În această privință, este necesar să se considere că o cerință privind obținerea unui credit alocat executării contractului este în mod obiectiv adecvată pentru a oferi informații privind capacitatea economică a ofertantului de a duce la bun sfârșit executarea contractului. Astfel, </w:t>
      </w:r>
      <w:r w:rsidRPr="005A59C0">
        <w:rPr>
          <w:sz w:val="24"/>
          <w:szCs w:val="24"/>
        </w:rPr>
        <w:lastRenderedPageBreak/>
        <w:t xml:space="preserve">alocarea creditului este adecvată pentru a stabili că ofertantul are efectiv la dispoziție mijloace care nu îi aparțin în mod exclusiv și care sunt necesare pentru executarea contractului </w:t>
      </w:r>
      <w:r w:rsidR="009C38AB">
        <w:rPr>
          <w:sz w:val="24"/>
          <w:szCs w:val="24"/>
        </w:rPr>
        <w:t>.</w:t>
      </w:r>
      <w:r w:rsidRPr="005A59C0">
        <w:rPr>
          <w:sz w:val="24"/>
          <w:szCs w:val="24"/>
        </w:rPr>
        <w:t xml:space="preserve"> Revine însă și instanței de trimitere sarcina de a verifica dacă cuantumul prevăzut în anunțul de participare este proporțional cu obiectul contractului.</w:t>
      </w:r>
    </w:p>
    <w:p w:rsidR="009C38AB" w:rsidRDefault="005A59C0" w:rsidP="009C38AB">
      <w:pPr>
        <w:spacing w:after="0"/>
        <w:ind w:firstLine="360"/>
        <w:jc w:val="both"/>
        <w:rPr>
          <w:sz w:val="24"/>
          <w:szCs w:val="24"/>
        </w:rPr>
      </w:pPr>
      <w:r w:rsidRPr="005A59C0">
        <w:rPr>
          <w:sz w:val="24"/>
          <w:szCs w:val="24"/>
        </w:rPr>
        <w:t xml:space="preserve">În ceea ce privește, pe de altă parte, cerința, menționată de asemenea în anunțul de participare, referitoare la acordarea unui credit cu o valoare minimă de 3 000 </w:t>
      </w:r>
      <w:proofErr w:type="spellStart"/>
      <w:r w:rsidRPr="005A59C0">
        <w:rPr>
          <w:sz w:val="24"/>
          <w:szCs w:val="24"/>
        </w:rPr>
        <w:t>000</w:t>
      </w:r>
      <w:proofErr w:type="spellEnd"/>
      <w:r w:rsidRPr="005A59C0">
        <w:rPr>
          <w:sz w:val="24"/>
          <w:szCs w:val="24"/>
        </w:rPr>
        <w:t xml:space="preserve"> de euro „pe întreaga durată a executării contractului (48 de luni)”, deși, desigur, articolul 47 din Directiva 2004/18 nu prevede în mod expres că autoritatea contractantă poate impune unui ofertant ca mijloacele necesare pentru executarea contractului să fie disponibile pe întreaga durată a executării acestuia, este necesar să se considere, astfel cum a procedat avocatul general la punctul 46 din concluzii, că verificarea respectării criteriilor economice și financiare de către autoritatea contractantă, în cadrul procedurii de atribuire a contractului, presupune ca aceasta să aibă garanția că ofertantul poate utiliza efectiv mijloacele de orice natură de care se prevalează în perioada acoperită de contract.</w:t>
      </w:r>
    </w:p>
    <w:p w:rsidR="009C38AB" w:rsidRDefault="005A59C0" w:rsidP="009C38AB">
      <w:pPr>
        <w:spacing w:after="0"/>
        <w:ind w:firstLine="360"/>
        <w:jc w:val="both"/>
        <w:rPr>
          <w:sz w:val="24"/>
          <w:szCs w:val="24"/>
        </w:rPr>
      </w:pPr>
      <w:r w:rsidRPr="005A59C0">
        <w:rPr>
          <w:sz w:val="24"/>
          <w:szCs w:val="24"/>
        </w:rPr>
        <w:t>În plus, menținerea disponibilității sumei necesare pe durata executării contractului este un element util pentru a evalua în mod concret capacitatea economică și financiară a ofertantului în raport cu angajamentele sale. Buna executare a contractului este astfel intrinsec legată de aspectul dacă ofertantul dispune de mijloacele financiare necesare pentru a</w:t>
      </w:r>
      <w:r w:rsidRPr="005A59C0">
        <w:rPr>
          <w:rFonts w:ascii="MS Mincho" w:eastAsia="MS Mincho" w:hAnsi="MS Mincho" w:cs="MS Mincho" w:hint="eastAsia"/>
          <w:sz w:val="24"/>
          <w:szCs w:val="24"/>
        </w:rPr>
        <w:t>‑</w:t>
      </w:r>
      <w:r w:rsidRPr="005A59C0">
        <w:rPr>
          <w:sz w:val="24"/>
          <w:szCs w:val="24"/>
        </w:rPr>
        <w:t>l duce la bun sfârșit.</w:t>
      </w:r>
    </w:p>
    <w:p w:rsidR="009C38AB" w:rsidRDefault="005A59C0" w:rsidP="009C38AB">
      <w:pPr>
        <w:spacing w:after="0"/>
        <w:ind w:firstLine="360"/>
        <w:jc w:val="both"/>
        <w:rPr>
          <w:sz w:val="24"/>
          <w:szCs w:val="24"/>
        </w:rPr>
      </w:pPr>
      <w:r w:rsidRPr="005A59C0">
        <w:rPr>
          <w:sz w:val="24"/>
          <w:szCs w:val="24"/>
        </w:rPr>
        <w:t>Prin urmare, în speță, condiția potrivit căreia ofertantul trebuie să poată dispune de fonduri pe întreaga durată a executării contractului este adecvată pentru a garanta obiectivele articolului 47 alineatul (1) din Directiva 2004/18.</w:t>
      </w:r>
    </w:p>
    <w:p w:rsidR="009C38AB" w:rsidRDefault="005A59C0" w:rsidP="009C38AB">
      <w:pPr>
        <w:spacing w:after="0"/>
        <w:ind w:firstLine="360"/>
        <w:jc w:val="both"/>
        <w:rPr>
          <w:sz w:val="24"/>
          <w:szCs w:val="24"/>
        </w:rPr>
      </w:pPr>
      <w:r w:rsidRPr="005A59C0">
        <w:rPr>
          <w:sz w:val="24"/>
          <w:szCs w:val="24"/>
        </w:rPr>
        <w:t>Totuși, revine instanței naționale sarcina să aprecieze relevanța probelor prezentate de ofertant în acest scop, printre care în special contractul de deschidere a unei linii de credit în contul curent.</w:t>
      </w:r>
    </w:p>
    <w:p w:rsidR="00097C37" w:rsidRDefault="005A59C0" w:rsidP="00097C37">
      <w:pPr>
        <w:spacing w:after="0"/>
        <w:ind w:firstLine="360"/>
        <w:jc w:val="both"/>
        <w:rPr>
          <w:sz w:val="24"/>
          <w:szCs w:val="24"/>
        </w:rPr>
      </w:pPr>
      <w:r w:rsidRPr="005A59C0">
        <w:rPr>
          <w:sz w:val="24"/>
          <w:szCs w:val="24"/>
        </w:rPr>
        <w:t xml:space="preserve"> Prin intermediul </w:t>
      </w:r>
      <w:r w:rsidRPr="009C38AB">
        <w:rPr>
          <w:b/>
          <w:sz w:val="24"/>
          <w:szCs w:val="24"/>
        </w:rPr>
        <w:t>celei de a doua întrebări</w:t>
      </w:r>
      <w:r w:rsidRPr="005A59C0">
        <w:rPr>
          <w:sz w:val="24"/>
          <w:szCs w:val="24"/>
        </w:rPr>
        <w:t>, instanța de trimitere solicită în esență să se stabilească dacă, atunci când un anunț de participare impune prezentarea unei declarații din partea unei instituții bancare potrivit căreia aceasta se angajează să acorde un credit în cuantumul stabilit în respectivul anunț de participare și să garanteze ofertantului în cauză disponibilitatea acestui cuantum pe întreaga durată a executării contractului, împrejurarea că instituțiile bancare cărora ofertantul le</w:t>
      </w:r>
      <w:r w:rsidRPr="005A59C0">
        <w:rPr>
          <w:rFonts w:ascii="MS Mincho" w:eastAsia="MS Mincho" w:hAnsi="MS Mincho" w:cs="MS Mincho" w:hint="eastAsia"/>
          <w:sz w:val="24"/>
          <w:szCs w:val="24"/>
        </w:rPr>
        <w:t>‑</w:t>
      </w:r>
      <w:r w:rsidRPr="005A59C0">
        <w:rPr>
          <w:sz w:val="24"/>
          <w:szCs w:val="24"/>
        </w:rPr>
        <w:t>a adresat solicitări nu se consideră în măsură să îi elibereze acestuia o declarație în termenii astfel precizați poate constitui un „motiv întemeiat”, în sensul articolului 47 alineatul (5) din Directiva 2004/18, care autorizează, dacă este cazul, respectivul ofertant să facă dovada capacității sale economice și financiare prin orice alt document pe care autoritatea contractantă îl consideră corespunzător, precum o declarație pe propria răspundere care să ateste că, în ipoteza în care oferta sa ar fi selectată, contul său ar fi creditat cu o sumă corespunzătoare cuantumului stabilit în anunțul de participare de la data încheierii contractului și pe întreaga durată a executării acestuia.</w:t>
      </w:r>
    </w:p>
    <w:p w:rsidR="00097C37" w:rsidRDefault="005A59C0" w:rsidP="00097C37">
      <w:pPr>
        <w:spacing w:after="0"/>
        <w:ind w:firstLine="360"/>
        <w:jc w:val="both"/>
        <w:rPr>
          <w:sz w:val="24"/>
          <w:szCs w:val="24"/>
        </w:rPr>
      </w:pPr>
      <w:r w:rsidRPr="005A59C0">
        <w:rPr>
          <w:sz w:val="24"/>
          <w:szCs w:val="24"/>
        </w:rPr>
        <w:t xml:space="preserve"> Articolul 47 alineatul (5) din Directiva 2004/18 autorizează ofertanții care se află, pentru un motiv întemeiat, în imposibilitatea de a prezenta referințe solicitate de autoritatea contractantă să facă dovada capacității lor economice și financiare prin orice alt document, în măsura în care autoritatea contractantă consideră un astfel de document ca fiind corespunzător acestui scop.</w:t>
      </w:r>
    </w:p>
    <w:p w:rsidR="00097C37" w:rsidRDefault="005A59C0" w:rsidP="00097C37">
      <w:pPr>
        <w:spacing w:after="0"/>
        <w:ind w:firstLine="360"/>
        <w:jc w:val="both"/>
        <w:rPr>
          <w:sz w:val="24"/>
          <w:szCs w:val="24"/>
        </w:rPr>
      </w:pPr>
      <w:r w:rsidRPr="005A59C0">
        <w:rPr>
          <w:sz w:val="24"/>
          <w:szCs w:val="24"/>
        </w:rPr>
        <w:lastRenderedPageBreak/>
        <w:t xml:space="preserve">În speță, ofertantul exclus a prezentat o declarație pe propria răspundere prin care atestă că, în ipoteza în care oferta sa ar fi selectată, contul său ar fi creditat cu minimum 3 000 </w:t>
      </w:r>
      <w:proofErr w:type="spellStart"/>
      <w:r w:rsidRPr="005A59C0">
        <w:rPr>
          <w:sz w:val="24"/>
          <w:szCs w:val="24"/>
        </w:rPr>
        <w:t>000</w:t>
      </w:r>
      <w:proofErr w:type="spellEnd"/>
      <w:r w:rsidRPr="005A59C0">
        <w:rPr>
          <w:sz w:val="24"/>
          <w:szCs w:val="24"/>
        </w:rPr>
        <w:t xml:space="preserve"> de euro pe întreaga durată a executării contractului, susținând că îi era imposibil să obțină o declarație din partea unei instituții bancare prin care aceasta să se angajeze să îi acorde un credit în cuantumul stabilit în anunțul de participare.</w:t>
      </w:r>
    </w:p>
    <w:p w:rsidR="00097C37" w:rsidRDefault="005A59C0" w:rsidP="00097C37">
      <w:pPr>
        <w:spacing w:after="0"/>
        <w:ind w:firstLine="360"/>
        <w:jc w:val="both"/>
        <w:rPr>
          <w:sz w:val="24"/>
          <w:szCs w:val="24"/>
        </w:rPr>
      </w:pPr>
      <w:r w:rsidRPr="005A59C0">
        <w:rPr>
          <w:sz w:val="24"/>
          <w:szCs w:val="24"/>
        </w:rPr>
        <w:t xml:space="preserve"> Revine, în această privință, instanței de trimitere sarcina de a verifica dacă ofertantul exclus se afla în imposibilitatea obiectivă de a prezenta referințele solicitate de autoritatea contractantă. Așa cum a arătat avocatul general la punctul 53 din concluzii, situația s</w:t>
      </w:r>
      <w:r w:rsidRPr="005A59C0">
        <w:rPr>
          <w:rFonts w:ascii="MS Mincho" w:eastAsia="MS Mincho" w:hAnsi="MS Mincho" w:cs="MS Mincho" w:hint="eastAsia"/>
          <w:sz w:val="24"/>
          <w:szCs w:val="24"/>
        </w:rPr>
        <w:t>‑</w:t>
      </w:r>
      <w:r w:rsidRPr="005A59C0">
        <w:rPr>
          <w:sz w:val="24"/>
          <w:szCs w:val="24"/>
        </w:rPr>
        <w:t>ar prezenta astfel în special în cazul în care ofertantul în cauză nu ar fi în măsură, în Slovacia, să obțină referințe precum cele prevăzute în anunțul de participare.</w:t>
      </w:r>
    </w:p>
    <w:p w:rsidR="00097C37" w:rsidRDefault="005A59C0" w:rsidP="00097C37">
      <w:pPr>
        <w:spacing w:after="0"/>
        <w:ind w:firstLine="360"/>
        <w:jc w:val="both"/>
        <w:rPr>
          <w:sz w:val="24"/>
          <w:szCs w:val="24"/>
        </w:rPr>
      </w:pPr>
      <w:r w:rsidRPr="005A59C0">
        <w:rPr>
          <w:sz w:val="24"/>
          <w:szCs w:val="24"/>
        </w:rPr>
        <w:t>Numai în cazul în care instanța de trimitere ar constata o asemenea imposibilitate obiectivă, acesteia i</w:t>
      </w:r>
      <w:r w:rsidRPr="005A59C0">
        <w:rPr>
          <w:rFonts w:ascii="MS Mincho" w:eastAsia="MS Mincho" w:hAnsi="MS Mincho" w:cs="MS Mincho" w:hint="eastAsia"/>
          <w:sz w:val="24"/>
          <w:szCs w:val="24"/>
        </w:rPr>
        <w:t>‑</w:t>
      </w:r>
      <w:r w:rsidRPr="005A59C0">
        <w:rPr>
          <w:sz w:val="24"/>
          <w:szCs w:val="24"/>
        </w:rPr>
        <w:t>ar reveni sarcina de a verifica dacă autoritatea contractantă putea să considere în mod întemeiat că declarația pe propria răspundere prezentată de ofertant nu constituia un document corespunzător pentru a dovedi capacitatea sa economică și financiară. Instanței de trimitere îi revine de asemenea sarcina de a verifica, în conformitate cu articolul 44 alineatul (2) din această directivă, interpretat în lumina considerentului (39) al acesteia, că întinderea informațiilor și nivelul de capacitate solicitate sunt raportate la și proporționale cu obiectul contractului și că criteriile de selecție sunt aplicate în mod nediscriminatoriu.</w:t>
      </w:r>
    </w:p>
    <w:p w:rsidR="00097C37" w:rsidRDefault="005A59C0" w:rsidP="00097C37">
      <w:pPr>
        <w:spacing w:after="0"/>
        <w:ind w:firstLine="360"/>
        <w:jc w:val="both"/>
        <w:rPr>
          <w:sz w:val="24"/>
          <w:szCs w:val="24"/>
        </w:rPr>
      </w:pPr>
      <w:r w:rsidRPr="005A59C0">
        <w:rPr>
          <w:sz w:val="24"/>
          <w:szCs w:val="24"/>
        </w:rPr>
        <w:t xml:space="preserve"> În ceea ce privește considerațiile de ordin </w:t>
      </w:r>
      <w:proofErr w:type="spellStart"/>
      <w:r w:rsidRPr="005A59C0">
        <w:rPr>
          <w:sz w:val="24"/>
          <w:szCs w:val="24"/>
        </w:rPr>
        <w:t>factual</w:t>
      </w:r>
      <w:proofErr w:type="spellEnd"/>
      <w:r w:rsidRPr="005A59C0">
        <w:rPr>
          <w:sz w:val="24"/>
          <w:szCs w:val="24"/>
        </w:rPr>
        <w:t>, este de competența instanței de trimitere să verifice dacă ofertantul exclus se afla în imposibilitatea obiectivă de a prezenta referințele solicitate de autoritatea contractantă și, în cazul unui răspuns afirmativ, dacă autoritatea contractantă putea să considere în mod întemeiat că declarația pe propria răspundere prezentată de ofertant nu constituia un document corespunzător pentru a dovedi capacitatea sa economică și financiară.</w:t>
      </w:r>
    </w:p>
    <w:p w:rsidR="00097C37" w:rsidRDefault="00097C37" w:rsidP="00097C37">
      <w:pPr>
        <w:spacing w:after="0"/>
        <w:ind w:firstLine="360"/>
        <w:jc w:val="both"/>
        <w:rPr>
          <w:sz w:val="24"/>
          <w:szCs w:val="24"/>
        </w:rPr>
      </w:pPr>
    </w:p>
    <w:p w:rsidR="00097C37" w:rsidRDefault="005A59C0" w:rsidP="00097C37">
      <w:pPr>
        <w:spacing w:after="0"/>
        <w:ind w:firstLine="360"/>
        <w:jc w:val="both"/>
        <w:rPr>
          <w:sz w:val="24"/>
          <w:szCs w:val="24"/>
        </w:rPr>
      </w:pPr>
      <w:r w:rsidRPr="005A59C0">
        <w:rPr>
          <w:sz w:val="24"/>
          <w:szCs w:val="24"/>
        </w:rPr>
        <w:t>Pentru aceste motive, Curtea (Camera a doua) declară:</w:t>
      </w:r>
    </w:p>
    <w:p w:rsidR="00097C37" w:rsidRPr="00097C37" w:rsidRDefault="005A59C0" w:rsidP="00097C37">
      <w:pPr>
        <w:spacing w:after="0"/>
        <w:ind w:firstLine="360"/>
        <w:jc w:val="both"/>
        <w:rPr>
          <w:i/>
          <w:sz w:val="24"/>
          <w:szCs w:val="24"/>
        </w:rPr>
      </w:pPr>
      <w:r w:rsidRPr="00097C37">
        <w:rPr>
          <w:i/>
          <w:sz w:val="24"/>
          <w:szCs w:val="24"/>
        </w:rPr>
        <w:t>1)      Articolul 47 alineatul (1) litera (a) și alineatul (4) din Directiva 2004/18/CE a Parlamentului European și a Consiliului din 31 martie 2004 privind coordonarea procedurilor de atribuire a contractelor de achiziții publice de lucrări, de bunuri și de servicii trebuie interpretat în sensul că nu se opune ca o autoritate contractantă să excludă un ofertant de la o procedură de achiziții publice pentru motivul că acesta nu îndeplinește condiția privind capacitatea economică și financiară stabilită prin anunțul de participare, referitoare la prezentarea unei declarații din partea unei instituții bancare potrivit căreia aceasta se angajează să acorde un credit în cuantumul stabilit în respectivul anunț de participare și să garanteze ofertantului în cauză disponibilitatea acestui cuantum pe întreaga durată a executării contractului.</w:t>
      </w:r>
    </w:p>
    <w:p w:rsidR="005A59C0" w:rsidRDefault="005A59C0" w:rsidP="00097C37">
      <w:pPr>
        <w:spacing w:after="0"/>
        <w:ind w:firstLine="360"/>
        <w:jc w:val="both"/>
        <w:rPr>
          <w:i/>
          <w:sz w:val="24"/>
          <w:szCs w:val="24"/>
        </w:rPr>
      </w:pPr>
      <w:r w:rsidRPr="00097C37">
        <w:rPr>
          <w:i/>
          <w:sz w:val="24"/>
          <w:szCs w:val="24"/>
        </w:rPr>
        <w:t>2)      Articolul 47 alineatul (5) din Directiva 2004/18 trebuie interpretat în sensul că, atunci când un anunț de participare impune prezentarea unei declarații din partea unei instituții bancare, potrivit căreia aceasta se angajează să acorde un credit în cuantumul stabilit în respectivul anunț de participare și să garanteze ofertantului în cauză disponibilitatea acestui cuantum pe întreaga durată a executării contractului, împrejurarea că instituțiile bancare cărora ofertantul le</w:t>
      </w:r>
      <w:r w:rsidRPr="00097C37">
        <w:rPr>
          <w:rFonts w:ascii="MS Mincho" w:eastAsia="MS Mincho" w:hAnsi="MS Mincho" w:cs="MS Mincho" w:hint="eastAsia"/>
          <w:i/>
          <w:sz w:val="24"/>
          <w:szCs w:val="24"/>
        </w:rPr>
        <w:t>‑</w:t>
      </w:r>
      <w:r w:rsidRPr="00097C37">
        <w:rPr>
          <w:i/>
          <w:sz w:val="24"/>
          <w:szCs w:val="24"/>
        </w:rPr>
        <w:t xml:space="preserve">a adresat solicitări nu se consideră în măsură să îi elibereze o declarație în termenii astfel precizați poate constitui un „motiv întemeiat”, în </w:t>
      </w:r>
      <w:bookmarkStart w:id="0" w:name="_GoBack"/>
      <w:r w:rsidRPr="00097C37">
        <w:rPr>
          <w:i/>
          <w:sz w:val="24"/>
          <w:szCs w:val="24"/>
        </w:rPr>
        <w:lastRenderedPageBreak/>
        <w:t xml:space="preserve">sensul articolului menționat, care autorizează, dacă este cazul, respectivul ofertant să facă </w:t>
      </w:r>
      <w:bookmarkEnd w:id="0"/>
      <w:r w:rsidRPr="00097C37">
        <w:rPr>
          <w:i/>
          <w:sz w:val="24"/>
          <w:szCs w:val="24"/>
        </w:rPr>
        <w:t>dovada capacității sale economice și financiare prin orice alt document pe care autoritatea contractantă îl consideră corespunzător, în măsura în care ofertantul în cauză se afla în imposibilitatea obiectivă de a prezenta referințele solicitate de autoritatea contractantă, aspect a cărui verificare este de competența instanței de trimitere.</w:t>
      </w:r>
    </w:p>
    <w:p w:rsidR="00101889" w:rsidRDefault="00101889" w:rsidP="00097C37">
      <w:pPr>
        <w:spacing w:after="0"/>
        <w:ind w:firstLine="360"/>
        <w:jc w:val="both"/>
        <w:rPr>
          <w:i/>
          <w:sz w:val="24"/>
          <w:szCs w:val="24"/>
        </w:rPr>
      </w:pPr>
    </w:p>
    <w:p w:rsidR="00101889" w:rsidRPr="00097C37" w:rsidRDefault="00101889" w:rsidP="00097C37">
      <w:pPr>
        <w:spacing w:after="0"/>
        <w:ind w:firstLine="360"/>
        <w:jc w:val="both"/>
        <w:rPr>
          <w:i/>
          <w:sz w:val="24"/>
          <w:szCs w:val="24"/>
        </w:rPr>
      </w:pPr>
    </w:p>
    <w:p w:rsidR="00101889" w:rsidRPr="00101889" w:rsidRDefault="00101889" w:rsidP="00101889">
      <w:pPr>
        <w:spacing w:after="0"/>
        <w:ind w:left="360"/>
        <w:jc w:val="center"/>
        <w:rPr>
          <w:b/>
          <w:sz w:val="24"/>
          <w:szCs w:val="24"/>
        </w:rPr>
      </w:pPr>
      <w:r w:rsidRPr="00101889">
        <w:rPr>
          <w:b/>
          <w:sz w:val="24"/>
          <w:szCs w:val="24"/>
        </w:rPr>
        <w:t>Judecător</w:t>
      </w:r>
    </w:p>
    <w:p w:rsidR="00101889" w:rsidRPr="00101889" w:rsidRDefault="00101889" w:rsidP="00101889">
      <w:pPr>
        <w:spacing w:after="0"/>
        <w:ind w:left="360"/>
        <w:jc w:val="center"/>
        <w:rPr>
          <w:b/>
          <w:sz w:val="24"/>
          <w:szCs w:val="24"/>
        </w:rPr>
      </w:pPr>
      <w:r w:rsidRPr="00101889">
        <w:rPr>
          <w:b/>
          <w:sz w:val="24"/>
          <w:szCs w:val="24"/>
        </w:rPr>
        <w:t>IONEL FLOREA</w:t>
      </w:r>
    </w:p>
    <w:p w:rsidR="005A59C0" w:rsidRPr="00101889" w:rsidRDefault="00101889" w:rsidP="00101889">
      <w:pPr>
        <w:spacing w:after="0"/>
        <w:ind w:left="360"/>
        <w:jc w:val="center"/>
        <w:rPr>
          <w:b/>
          <w:sz w:val="24"/>
          <w:szCs w:val="24"/>
        </w:rPr>
      </w:pPr>
      <w:r w:rsidRPr="00101889">
        <w:rPr>
          <w:b/>
          <w:sz w:val="24"/>
          <w:szCs w:val="24"/>
        </w:rPr>
        <w:t>Curtea de Apel Bucureşti</w:t>
      </w:r>
    </w:p>
    <w:sectPr w:rsidR="005A59C0" w:rsidRPr="00101889">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163" w:rsidRDefault="00C32163" w:rsidP="006C3CA3">
      <w:pPr>
        <w:spacing w:after="0" w:line="240" w:lineRule="auto"/>
      </w:pPr>
      <w:r>
        <w:separator/>
      </w:r>
    </w:p>
  </w:endnote>
  <w:endnote w:type="continuationSeparator" w:id="0">
    <w:p w:rsidR="00C32163" w:rsidRDefault="00C32163" w:rsidP="006C3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1038685"/>
      <w:docPartObj>
        <w:docPartGallery w:val="Page Numbers (Bottom of Page)"/>
        <w:docPartUnique/>
      </w:docPartObj>
    </w:sdtPr>
    <w:sdtEndPr/>
    <w:sdtContent>
      <w:p w:rsidR="006C3CA3" w:rsidRDefault="006C3CA3">
        <w:pPr>
          <w:pStyle w:val="Subsol"/>
          <w:jc w:val="center"/>
        </w:pPr>
        <w:r>
          <w:fldChar w:fldCharType="begin"/>
        </w:r>
        <w:r>
          <w:instrText>PAGE   \* MERGEFORMAT</w:instrText>
        </w:r>
        <w:r>
          <w:fldChar w:fldCharType="separate"/>
        </w:r>
        <w:r w:rsidR="00101889">
          <w:rPr>
            <w:noProof/>
          </w:rPr>
          <w:t>15</w:t>
        </w:r>
        <w:r>
          <w:fldChar w:fldCharType="end"/>
        </w:r>
      </w:p>
    </w:sdtContent>
  </w:sdt>
  <w:p w:rsidR="006C3CA3" w:rsidRDefault="006C3CA3">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163" w:rsidRDefault="00C32163" w:rsidP="006C3CA3">
      <w:pPr>
        <w:spacing w:after="0" w:line="240" w:lineRule="auto"/>
      </w:pPr>
      <w:r>
        <w:separator/>
      </w:r>
    </w:p>
  </w:footnote>
  <w:footnote w:type="continuationSeparator" w:id="0">
    <w:p w:rsidR="00C32163" w:rsidRDefault="00C32163" w:rsidP="006C3CA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761B8"/>
    <w:multiLevelType w:val="hybridMultilevel"/>
    <w:tmpl w:val="A8820F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7F582EC3"/>
    <w:multiLevelType w:val="hybridMultilevel"/>
    <w:tmpl w:val="7B282648"/>
    <w:lvl w:ilvl="0" w:tplc="0418000F">
      <w:start w:val="4"/>
      <w:numFmt w:val="decimal"/>
      <w:lvlText w:val="%1."/>
      <w:lvlJc w:val="left"/>
      <w:pPr>
        <w:ind w:left="2844" w:hanging="360"/>
      </w:pPr>
      <w:rPr>
        <w:rFonts w:hint="default"/>
      </w:rPr>
    </w:lvl>
    <w:lvl w:ilvl="1" w:tplc="04180019" w:tentative="1">
      <w:start w:val="1"/>
      <w:numFmt w:val="lowerLetter"/>
      <w:lvlText w:val="%2."/>
      <w:lvlJc w:val="left"/>
      <w:pPr>
        <w:ind w:left="3564" w:hanging="360"/>
      </w:pPr>
    </w:lvl>
    <w:lvl w:ilvl="2" w:tplc="0418001B" w:tentative="1">
      <w:start w:val="1"/>
      <w:numFmt w:val="lowerRoman"/>
      <w:lvlText w:val="%3."/>
      <w:lvlJc w:val="right"/>
      <w:pPr>
        <w:ind w:left="4284" w:hanging="180"/>
      </w:pPr>
    </w:lvl>
    <w:lvl w:ilvl="3" w:tplc="0418000F" w:tentative="1">
      <w:start w:val="1"/>
      <w:numFmt w:val="decimal"/>
      <w:lvlText w:val="%4."/>
      <w:lvlJc w:val="left"/>
      <w:pPr>
        <w:ind w:left="5004" w:hanging="360"/>
      </w:pPr>
    </w:lvl>
    <w:lvl w:ilvl="4" w:tplc="04180019" w:tentative="1">
      <w:start w:val="1"/>
      <w:numFmt w:val="lowerLetter"/>
      <w:lvlText w:val="%5."/>
      <w:lvlJc w:val="left"/>
      <w:pPr>
        <w:ind w:left="5724" w:hanging="360"/>
      </w:pPr>
    </w:lvl>
    <w:lvl w:ilvl="5" w:tplc="0418001B" w:tentative="1">
      <w:start w:val="1"/>
      <w:numFmt w:val="lowerRoman"/>
      <w:lvlText w:val="%6."/>
      <w:lvlJc w:val="right"/>
      <w:pPr>
        <w:ind w:left="6444" w:hanging="180"/>
      </w:pPr>
    </w:lvl>
    <w:lvl w:ilvl="6" w:tplc="0418000F" w:tentative="1">
      <w:start w:val="1"/>
      <w:numFmt w:val="decimal"/>
      <w:lvlText w:val="%7."/>
      <w:lvlJc w:val="left"/>
      <w:pPr>
        <w:ind w:left="7164" w:hanging="360"/>
      </w:pPr>
    </w:lvl>
    <w:lvl w:ilvl="7" w:tplc="04180019" w:tentative="1">
      <w:start w:val="1"/>
      <w:numFmt w:val="lowerLetter"/>
      <w:lvlText w:val="%8."/>
      <w:lvlJc w:val="left"/>
      <w:pPr>
        <w:ind w:left="7884" w:hanging="360"/>
      </w:pPr>
    </w:lvl>
    <w:lvl w:ilvl="8" w:tplc="0418001B" w:tentative="1">
      <w:start w:val="1"/>
      <w:numFmt w:val="lowerRoman"/>
      <w:lvlText w:val="%9."/>
      <w:lvlJc w:val="right"/>
      <w:pPr>
        <w:ind w:left="860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E82"/>
    <w:rsid w:val="00004C87"/>
    <w:rsid w:val="00032129"/>
    <w:rsid w:val="000542C7"/>
    <w:rsid w:val="000917C4"/>
    <w:rsid w:val="00097C37"/>
    <w:rsid w:val="000D6AEC"/>
    <w:rsid w:val="000E6310"/>
    <w:rsid w:val="00101889"/>
    <w:rsid w:val="00127770"/>
    <w:rsid w:val="00137010"/>
    <w:rsid w:val="00157D58"/>
    <w:rsid w:val="001B2D8C"/>
    <w:rsid w:val="001B5679"/>
    <w:rsid w:val="001C171D"/>
    <w:rsid w:val="001D4375"/>
    <w:rsid w:val="001E0803"/>
    <w:rsid w:val="00225DCF"/>
    <w:rsid w:val="00231787"/>
    <w:rsid w:val="002636D6"/>
    <w:rsid w:val="00267AAA"/>
    <w:rsid w:val="00267F4F"/>
    <w:rsid w:val="002903F3"/>
    <w:rsid w:val="002A3A7A"/>
    <w:rsid w:val="002A4368"/>
    <w:rsid w:val="002D7594"/>
    <w:rsid w:val="002E31C6"/>
    <w:rsid w:val="00312344"/>
    <w:rsid w:val="003155B2"/>
    <w:rsid w:val="00320182"/>
    <w:rsid w:val="00326818"/>
    <w:rsid w:val="00347066"/>
    <w:rsid w:val="003C20B9"/>
    <w:rsid w:val="003E224E"/>
    <w:rsid w:val="004415D4"/>
    <w:rsid w:val="00447F37"/>
    <w:rsid w:val="00452DA2"/>
    <w:rsid w:val="004809EB"/>
    <w:rsid w:val="004A1DB1"/>
    <w:rsid w:val="004A68E8"/>
    <w:rsid w:val="004B0A0D"/>
    <w:rsid w:val="004D5CFD"/>
    <w:rsid w:val="004D69CA"/>
    <w:rsid w:val="00513474"/>
    <w:rsid w:val="00515176"/>
    <w:rsid w:val="00552EAB"/>
    <w:rsid w:val="00563CE1"/>
    <w:rsid w:val="0057196E"/>
    <w:rsid w:val="00577176"/>
    <w:rsid w:val="005A59C0"/>
    <w:rsid w:val="005E4C2C"/>
    <w:rsid w:val="006773AA"/>
    <w:rsid w:val="006A0EF0"/>
    <w:rsid w:val="006C3CA3"/>
    <w:rsid w:val="006F6C3E"/>
    <w:rsid w:val="00701AC5"/>
    <w:rsid w:val="00725264"/>
    <w:rsid w:val="007C393F"/>
    <w:rsid w:val="008829DD"/>
    <w:rsid w:val="00895461"/>
    <w:rsid w:val="00907120"/>
    <w:rsid w:val="00915B41"/>
    <w:rsid w:val="00936B4A"/>
    <w:rsid w:val="0096303D"/>
    <w:rsid w:val="00963675"/>
    <w:rsid w:val="009C38AB"/>
    <w:rsid w:val="00A355A9"/>
    <w:rsid w:val="00B01DD1"/>
    <w:rsid w:val="00B72F19"/>
    <w:rsid w:val="00B76046"/>
    <w:rsid w:val="00BA0256"/>
    <w:rsid w:val="00BD29FF"/>
    <w:rsid w:val="00BF2415"/>
    <w:rsid w:val="00C32163"/>
    <w:rsid w:val="00C3421A"/>
    <w:rsid w:val="00CB0242"/>
    <w:rsid w:val="00CB28A9"/>
    <w:rsid w:val="00CC2F23"/>
    <w:rsid w:val="00CC6B99"/>
    <w:rsid w:val="00CF01B5"/>
    <w:rsid w:val="00D16B09"/>
    <w:rsid w:val="00DA302E"/>
    <w:rsid w:val="00DF49A1"/>
    <w:rsid w:val="00E22B94"/>
    <w:rsid w:val="00E3308B"/>
    <w:rsid w:val="00E35D0D"/>
    <w:rsid w:val="00E45A50"/>
    <w:rsid w:val="00E7289E"/>
    <w:rsid w:val="00E74214"/>
    <w:rsid w:val="00E75669"/>
    <w:rsid w:val="00E83C36"/>
    <w:rsid w:val="00E96E84"/>
    <w:rsid w:val="00EB5DE0"/>
    <w:rsid w:val="00EF4187"/>
    <w:rsid w:val="00F02D1A"/>
    <w:rsid w:val="00F86B8E"/>
    <w:rsid w:val="00FC41A4"/>
    <w:rsid w:val="00FD4E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E45A50"/>
    <w:pPr>
      <w:ind w:left="720"/>
      <w:contextualSpacing/>
    </w:pPr>
  </w:style>
  <w:style w:type="paragraph" w:styleId="Antet">
    <w:name w:val="header"/>
    <w:basedOn w:val="Normal"/>
    <w:link w:val="AntetCaracter"/>
    <w:uiPriority w:val="99"/>
    <w:unhideWhenUsed/>
    <w:rsid w:val="006C3CA3"/>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6C3CA3"/>
    <w:rPr>
      <w:sz w:val="20"/>
      <w:szCs w:val="20"/>
      <w:lang w:eastAsia="ro-RO"/>
    </w:rPr>
  </w:style>
  <w:style w:type="paragraph" w:styleId="Subsol">
    <w:name w:val="footer"/>
    <w:basedOn w:val="Normal"/>
    <w:link w:val="SubsolCaracter"/>
    <w:uiPriority w:val="99"/>
    <w:unhideWhenUsed/>
    <w:rsid w:val="006C3CA3"/>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6C3CA3"/>
    <w:rPr>
      <w:sz w:val="20"/>
      <w:szCs w:val="20"/>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E45A50"/>
    <w:pPr>
      <w:ind w:left="720"/>
      <w:contextualSpacing/>
    </w:pPr>
  </w:style>
  <w:style w:type="paragraph" w:styleId="Antet">
    <w:name w:val="header"/>
    <w:basedOn w:val="Normal"/>
    <w:link w:val="AntetCaracter"/>
    <w:uiPriority w:val="99"/>
    <w:unhideWhenUsed/>
    <w:rsid w:val="006C3CA3"/>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6C3CA3"/>
    <w:rPr>
      <w:sz w:val="20"/>
      <w:szCs w:val="20"/>
      <w:lang w:eastAsia="ro-RO"/>
    </w:rPr>
  </w:style>
  <w:style w:type="paragraph" w:styleId="Subsol">
    <w:name w:val="footer"/>
    <w:basedOn w:val="Normal"/>
    <w:link w:val="SubsolCaracter"/>
    <w:uiPriority w:val="99"/>
    <w:unhideWhenUsed/>
    <w:rsid w:val="006C3CA3"/>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6C3CA3"/>
    <w:rPr>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9960B-2A42-4BFD-8DD3-5DE934927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15</Pages>
  <Words>7396</Words>
  <Characters>42900</Characters>
  <Application>Microsoft Office Word</Application>
  <DocSecurity>0</DocSecurity>
  <Lines>357</Lines>
  <Paragraphs>100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50196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Ionel Florea</dc:creator>
  <cp:keywords/>
  <dc:description/>
  <cp:lastModifiedBy>Ionel Florea</cp:lastModifiedBy>
  <cp:revision>25</cp:revision>
  <dcterms:created xsi:type="dcterms:W3CDTF">2017-10-23T12:02:00Z</dcterms:created>
  <dcterms:modified xsi:type="dcterms:W3CDTF">2017-10-25T11:34:00Z</dcterms:modified>
</cp:coreProperties>
</file>